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outlineLvl w:val="1"/>
        <w:rPr>
          <w:rFonts w:hint="eastAsia" w:ascii="inherit" w:hAnsi="inherit" w:eastAsia="宋体" w:cs="宋体"/>
          <w:b/>
          <w:bCs/>
          <w:color w:val="000000"/>
          <w:kern w:val="0"/>
          <w:sz w:val="45"/>
          <w:szCs w:val="45"/>
        </w:rPr>
      </w:pPr>
      <w:r>
        <w:rPr>
          <w:rFonts w:hint="eastAsia" w:ascii="inherit" w:hAnsi="inherit" w:eastAsia="宋体" w:cs="宋体"/>
          <w:b/>
          <w:bCs/>
          <w:color w:val="000000"/>
          <w:kern w:val="0"/>
          <w:sz w:val="45"/>
          <w:szCs w:val="45"/>
          <w:lang w:eastAsia="zh-CN"/>
        </w:rPr>
        <w:t>路南区应急管理</w:t>
      </w:r>
      <w:r>
        <w:rPr>
          <w:rFonts w:hint="eastAsia" w:ascii="inherit" w:hAnsi="inherit" w:eastAsia="宋体" w:cs="宋体"/>
          <w:b/>
          <w:bCs/>
          <w:color w:val="000000"/>
          <w:kern w:val="0"/>
          <w:sz w:val="45"/>
          <w:szCs w:val="45"/>
        </w:rPr>
        <w:t>局</w:t>
      </w:r>
    </w:p>
    <w:p>
      <w:pPr>
        <w:widowControl/>
        <w:spacing w:line="480" w:lineRule="atLeast"/>
        <w:jc w:val="center"/>
        <w:outlineLvl w:val="1"/>
        <w:rPr>
          <w:rFonts w:ascii="楷体" w:hAnsi="楷体" w:eastAsia="楷体" w:cs="宋体"/>
          <w:b/>
          <w:bCs/>
          <w:color w:val="000000"/>
          <w:kern w:val="0"/>
          <w:sz w:val="30"/>
          <w:szCs w:val="30"/>
        </w:rPr>
      </w:pPr>
      <w:r>
        <w:rPr>
          <w:rFonts w:hint="eastAsia" w:ascii="inherit" w:hAnsi="inherit" w:eastAsia="宋体" w:cs="宋体"/>
          <w:b/>
          <w:bCs/>
          <w:color w:val="000000"/>
          <w:kern w:val="0"/>
          <w:sz w:val="45"/>
          <w:szCs w:val="45"/>
        </w:rPr>
        <w:t>关于行政管理相对人的权利及救济方式的公</w:t>
      </w:r>
      <w:r>
        <w:rPr>
          <w:rFonts w:hint="eastAsia" w:ascii="inherit" w:hAnsi="inherit" w:eastAsia="宋体" w:cs="宋体"/>
          <w:b/>
          <w:bCs/>
          <w:color w:val="000000"/>
          <w:kern w:val="0"/>
          <w:sz w:val="45"/>
          <w:szCs w:val="45"/>
          <w:lang w:val="en-US" w:eastAsia="zh-CN"/>
        </w:rPr>
        <w:t xml:space="preserve">  </w:t>
      </w:r>
      <w:r>
        <w:rPr>
          <w:rFonts w:hint="eastAsia" w:ascii="inherit" w:hAnsi="inherit" w:eastAsia="宋体" w:cs="宋体"/>
          <w:b/>
          <w:bCs/>
          <w:color w:val="000000"/>
          <w:kern w:val="0"/>
          <w:sz w:val="45"/>
          <w:szCs w:val="45"/>
        </w:rPr>
        <w:t>示</w:t>
      </w:r>
    </w:p>
    <w:p>
      <w:pPr>
        <w:widowControl/>
        <w:shd w:val="clear" w:color="auto" w:fill="FFFFFF"/>
        <w:spacing w:line="500" w:lineRule="exact"/>
        <w:ind w:firstLine="540" w:firstLineChars="200"/>
        <w:jc w:val="left"/>
        <w:rPr>
          <w:rFonts w:ascii="&amp;quot" w:hAnsi="&amp;quot" w:eastAsia="宋体" w:cs="宋体"/>
          <w:color w:val="333333"/>
          <w:kern w:val="0"/>
          <w:sz w:val="27"/>
          <w:szCs w:val="27"/>
        </w:rPr>
      </w:pPr>
    </w:p>
    <w:p>
      <w:pPr>
        <w:shd w:val="clear" w:color="auto" w:fill="FFFFFF"/>
        <w:spacing w:line="500" w:lineRule="exact"/>
        <w:ind w:firstLine="640" w:firstLineChars="200"/>
        <w:jc w:val="left"/>
        <w:rPr>
          <w:rFonts w:hint="eastAsia" w:ascii="方正黑体简体" w:hAnsi="方正黑体简体" w:eastAsia="方正黑体简体" w:cs="方正黑体简体"/>
          <w:color w:val="333333"/>
          <w:kern w:val="0"/>
          <w:sz w:val="32"/>
          <w:szCs w:val="32"/>
          <w:lang w:eastAsia="zh-CN"/>
        </w:rPr>
      </w:pPr>
      <w:r>
        <w:rPr>
          <w:rFonts w:hint="eastAsia" w:ascii="方正黑体简体" w:hAnsi="方正黑体简体" w:eastAsia="方正黑体简体" w:cs="方正黑体简体"/>
          <w:color w:val="333333"/>
          <w:kern w:val="0"/>
          <w:sz w:val="32"/>
          <w:szCs w:val="32"/>
          <w:lang w:eastAsia="zh-CN"/>
        </w:rPr>
        <w:t xml:space="preserve">一、行政处罚程序中的相关权利 </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1．申请回避权</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lang w:eastAsia="zh-CN"/>
        </w:rPr>
        <w:t>《中华人民共和国行政处</w:t>
      </w:r>
      <w:bookmarkStart w:id="0" w:name="_GoBack"/>
      <w:bookmarkEnd w:id="0"/>
      <w:r>
        <w:rPr>
          <w:rFonts w:hint="eastAsia" w:ascii="方正仿宋简体" w:hAnsi="方正仿宋简体" w:eastAsia="方正仿宋简体" w:cs="方正仿宋简体"/>
          <w:b w:val="0"/>
          <w:bCs/>
          <w:color w:val="333333"/>
          <w:kern w:val="0"/>
          <w:sz w:val="32"/>
          <w:szCs w:val="32"/>
          <w:lang w:eastAsia="zh-CN"/>
        </w:rPr>
        <w:t>罚法》</w:t>
      </w:r>
      <w:r>
        <w:rPr>
          <w:rFonts w:hint="eastAsia" w:ascii="方正仿宋简体" w:hAnsi="方正仿宋简体" w:eastAsia="方正仿宋简体" w:cs="方正仿宋简体"/>
          <w:b w:val="0"/>
          <w:bCs/>
          <w:color w:val="333333"/>
          <w:kern w:val="0"/>
          <w:sz w:val="32"/>
          <w:szCs w:val="32"/>
        </w:rPr>
        <w:t>第四十三条　执法人员与案件有直接利害关系或者有其他关系可能影响公正执法的，应当回避。</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当事人认为执法人员与案件有直接利害关系或者有其他关系可能影响公正执法的，有权申请回避。</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当事人提出回避申请的，行政机关应当依法审查，由行政机关负责人决定。决定作出之前，不停止调查。</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《安全生产违法行为行政处罚办法》第</w:t>
      </w:r>
      <w:r>
        <w:rPr>
          <w:rFonts w:hint="eastAsia" w:ascii="方正仿宋简体" w:hAnsi="方正仿宋简体" w:eastAsia="方正仿宋简体" w:cs="方正仿宋简体"/>
          <w:b w:val="0"/>
          <w:bCs/>
          <w:color w:val="333333"/>
          <w:kern w:val="0"/>
          <w:sz w:val="32"/>
          <w:szCs w:val="32"/>
          <w:lang w:eastAsia="zh-CN"/>
        </w:rPr>
        <w:t>二十四</w:t>
      </w:r>
      <w:r>
        <w:rPr>
          <w:rFonts w:hint="eastAsia" w:ascii="方正仿宋简体" w:hAnsi="方正仿宋简体" w:eastAsia="方正仿宋简体" w:cs="方正仿宋简体"/>
          <w:b w:val="0"/>
          <w:bCs/>
          <w:color w:val="333333"/>
          <w:kern w:val="0"/>
          <w:sz w:val="32"/>
          <w:szCs w:val="32"/>
        </w:rPr>
        <w:t>条</w:t>
      </w:r>
      <w:r>
        <w:rPr>
          <w:rFonts w:hint="eastAsia" w:ascii="方正仿宋简体" w:hAnsi="方正仿宋简体" w:eastAsia="方正仿宋简体" w:cs="方正仿宋简体"/>
          <w:b w:val="0"/>
          <w:bCs/>
          <w:color w:val="333333"/>
          <w:kern w:val="0"/>
          <w:sz w:val="32"/>
          <w:szCs w:val="32"/>
          <w:lang w:eastAsia="zh-CN"/>
        </w:rPr>
        <w:t>第二款</w:t>
      </w:r>
      <w:r>
        <w:rPr>
          <w:rFonts w:hint="eastAsia" w:ascii="方正仿宋简体" w:hAnsi="方正仿宋简体" w:eastAsia="方正仿宋简体" w:cs="方正仿宋简体"/>
          <w:b w:val="0"/>
          <w:bCs/>
          <w:color w:val="333333"/>
          <w:kern w:val="0"/>
          <w:sz w:val="32"/>
          <w:szCs w:val="32"/>
        </w:rPr>
        <w:t>　</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有下列情形之一的，承办案件的安全生产行政执法人员应当回避：</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（一）本人是本案的当事人或者当事人的近亲属的；</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lang w:eastAsia="zh-CN"/>
        </w:rPr>
        <w:t>（二）</w:t>
      </w:r>
      <w:r>
        <w:rPr>
          <w:rFonts w:hint="eastAsia" w:ascii="方正仿宋简体" w:hAnsi="方正仿宋简体" w:eastAsia="方正仿宋简体" w:cs="方正仿宋简体"/>
          <w:b w:val="0"/>
          <w:bCs/>
          <w:color w:val="333333"/>
          <w:kern w:val="0"/>
          <w:sz w:val="32"/>
          <w:szCs w:val="32"/>
        </w:rPr>
        <w:t>本人或者其近亲属与本案有利害关系的；</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（三）与本人有其他利害关系，可能影响案件的公正处理的。</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2．陈述申辩权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lang w:eastAsia="zh-CN"/>
        </w:rPr>
        <w:t>《中华人民共和国行政处罚法》</w:t>
      </w:r>
      <w:r>
        <w:rPr>
          <w:rFonts w:hint="eastAsia" w:ascii="方正仿宋简体" w:hAnsi="方正仿宋简体" w:eastAsia="方正仿宋简体" w:cs="方正仿宋简体"/>
          <w:b w:val="0"/>
          <w:bCs/>
          <w:color w:val="333333"/>
          <w:kern w:val="0"/>
          <w:sz w:val="32"/>
          <w:szCs w:val="32"/>
        </w:rPr>
        <w:t>第四十四条行政机关在作出行政处罚决定之前，应当告知当事人拟作出的行政处罚内容及事实、理由、依据，并告知当事人依法享有的陈述、申辩、要求听证等权利。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lang w:eastAsia="zh-CN"/>
        </w:rPr>
        <w:t>《中华人民共和国行政处罚法》</w:t>
      </w:r>
      <w:r>
        <w:rPr>
          <w:rFonts w:hint="eastAsia" w:ascii="方正仿宋简体" w:hAnsi="方正仿宋简体" w:eastAsia="方正仿宋简体" w:cs="方正仿宋简体"/>
          <w:b w:val="0"/>
          <w:bCs/>
          <w:color w:val="333333"/>
          <w:kern w:val="0"/>
          <w:sz w:val="32"/>
          <w:szCs w:val="32"/>
        </w:rPr>
        <w:t>第四十五条当事人有权进行陈述和申辩。行政机关必须充分听取当事人的意见，对当事人提出的事实、理由和证据，应当进行复核；当事人提出的事实、理由或者证据成立的，行政机关应当采纳。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333333"/>
          <w:kern w:val="0"/>
          <w:sz w:val="32"/>
          <w:szCs w:val="32"/>
        </w:rPr>
        <w:t>《安全生产违法行为行政处罚办法》</w:t>
      </w:r>
      <w:r>
        <w:rPr>
          <w:rFonts w:hint="eastAsia" w:ascii="方正仿宋简体" w:hAnsi="方正仿宋简体" w:eastAsia="方正仿宋简体" w:cs="方正仿宋简体"/>
          <w:b w:val="0"/>
          <w:bCs/>
          <w:color w:val="333333"/>
          <w:kern w:val="0"/>
          <w:sz w:val="32"/>
          <w:szCs w:val="32"/>
          <w:lang w:val="en-US" w:eastAsia="zh-CN"/>
        </w:rPr>
        <w:t>第四条　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000000"/>
          <w:kern w:val="0"/>
          <w:sz w:val="32"/>
          <w:szCs w:val="32"/>
        </w:rPr>
      </w:pPr>
      <w:r>
        <w:rPr>
          <w:rFonts w:hint="eastAsia" w:ascii="方正仿宋简体" w:hAnsi="方正仿宋简体" w:eastAsia="方正仿宋简体" w:cs="方正仿宋简体"/>
          <w:b w:val="0"/>
          <w:bCs/>
          <w:color w:val="333333"/>
          <w:kern w:val="0"/>
          <w:sz w:val="32"/>
          <w:szCs w:val="32"/>
        </w:rPr>
        <w:t>3．要求听证权</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《中华人民共和国行政处罚法》第六十三条行政机关拟作出下列行政处罚决定，应当告知当事人有要求听证的</w:t>
      </w:r>
      <w:r>
        <w:rPr>
          <w:rFonts w:hint="eastAsia" w:ascii="方正仿宋简体" w:hAnsi="方正仿宋简体" w:eastAsia="方正仿宋简体" w:cs="方正仿宋简体"/>
          <w:color w:val="333333"/>
          <w:kern w:val="0"/>
          <w:sz w:val="32"/>
          <w:szCs w:val="32"/>
        </w:rPr>
        <w:t>权利，当事人要求听证的，行政机关应当组织听证：（一）较大数额罚款；（二）没收较大数额违法所得、没收较大价值非法财物；（三）降低资质等级、吊销许可证件；（四）责令停产停业、责令关闭、限制从业；（五）其他较重的行政处罚；（六）法律、法规</w:t>
      </w:r>
      <w:r>
        <w:rPr>
          <w:rFonts w:hint="eastAsia" w:ascii="方正仿宋简体" w:hAnsi="方正仿宋简体" w:eastAsia="方正仿宋简体" w:cs="方正仿宋简体"/>
          <w:b w:val="0"/>
          <w:bCs/>
          <w:color w:val="333333"/>
          <w:kern w:val="0"/>
          <w:sz w:val="32"/>
          <w:szCs w:val="32"/>
        </w:rPr>
        <w:t>、规章规定的其他情形。当事人不承担行政机关组织听证的费用。</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lang w:val="en-US" w:eastAsia="zh-CN"/>
        </w:rPr>
      </w:pPr>
      <w:r>
        <w:rPr>
          <w:rFonts w:hint="eastAsia" w:ascii="方正仿宋简体" w:hAnsi="方正仿宋简体" w:eastAsia="方正仿宋简体" w:cs="方正仿宋简体"/>
          <w:b w:val="0"/>
          <w:bCs/>
          <w:color w:val="333333"/>
          <w:kern w:val="0"/>
          <w:sz w:val="32"/>
          <w:szCs w:val="32"/>
        </w:rPr>
        <w:t>《安全生产违法行为行政处罚办法》</w:t>
      </w:r>
      <w:r>
        <w:rPr>
          <w:rFonts w:hint="eastAsia" w:ascii="方正仿宋简体" w:hAnsi="方正仿宋简体" w:eastAsia="方正仿宋简体" w:cs="方正仿宋简体"/>
          <w:b w:val="0"/>
          <w:bCs/>
          <w:color w:val="333333"/>
          <w:kern w:val="0"/>
          <w:sz w:val="32"/>
          <w:szCs w:val="32"/>
          <w:lang w:val="en-US" w:eastAsia="zh-CN"/>
        </w:rPr>
        <w:t>第三十三条　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b w:val="0"/>
          <w:bCs/>
          <w:color w:val="333333"/>
          <w:kern w:val="0"/>
          <w:sz w:val="32"/>
          <w:szCs w:val="32"/>
          <w:lang w:val="en-US" w:eastAsia="zh-CN"/>
        </w:rPr>
      </w:pPr>
      <w:r>
        <w:rPr>
          <w:rFonts w:hint="eastAsia" w:ascii="方正仿宋简体" w:hAnsi="方正仿宋简体" w:eastAsia="方正仿宋简体" w:cs="方正仿宋简体"/>
          <w:b w:val="0"/>
          <w:bCs/>
          <w:color w:val="333333"/>
          <w:kern w:val="0"/>
          <w:sz w:val="32"/>
          <w:szCs w:val="32"/>
          <w:lang w:val="en-US" w:eastAsia="zh-CN"/>
        </w:rPr>
        <w:t>前款所称较大数额罚款，为省、自治区、直辖市人大常委会或者人民政府规定的数额；没有规定数额的，其数额对个人罚款为2万元以上，对生产经营单位罚款为5万元以上。</w:t>
      </w:r>
    </w:p>
    <w:p>
      <w:pPr>
        <w:widowControl/>
        <w:shd w:val="clear" w:color="auto" w:fill="FFFFFF"/>
        <w:spacing w:line="500" w:lineRule="exact"/>
        <w:ind w:firstLine="640" w:firstLineChars="20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val="0"/>
          <w:bCs/>
          <w:color w:val="333333"/>
          <w:kern w:val="0"/>
          <w:sz w:val="32"/>
          <w:szCs w:val="32"/>
        </w:rPr>
        <w:t>《河北省人民政府关于行政处罚听证范围中较大数额罚款数额的通知》（冀政函〔1997〕46号）：“ 对从事非经营活动的公民处以500元以上罚款，对从事非经营活动的法人或者其他组织处以5000元以上罚款；对从事经营活动的公民处以1000元以上罚款，对</w:t>
      </w:r>
      <w:r>
        <w:rPr>
          <w:rFonts w:hint="eastAsia" w:ascii="方正仿宋简体" w:hAnsi="方正仿宋简体" w:eastAsia="方正仿宋简体" w:cs="方正仿宋简体"/>
          <w:color w:val="333333"/>
          <w:kern w:val="0"/>
          <w:sz w:val="32"/>
          <w:szCs w:val="32"/>
        </w:rPr>
        <w:t>从事经营活动的法人或者其他组织处以10000元以上罚款，在作出行政处罚决定之前，应当告知当事人要求举行听证的权利；当事人要求听证的，应当组织听证。”</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4．申请行政复议权、提起行政诉讼权、申请国家赔偿权：</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见下述的“行政复议权”、“行政诉讼权”、“申请国家赔偿权”。</w:t>
      </w:r>
    </w:p>
    <w:p>
      <w:pPr>
        <w:shd w:val="clear" w:color="auto" w:fill="FFFFFF"/>
        <w:spacing w:line="500" w:lineRule="exact"/>
        <w:ind w:firstLine="640" w:firstLineChars="200"/>
        <w:jc w:val="left"/>
        <w:rPr>
          <w:rFonts w:hint="eastAsia" w:ascii="方正黑体简体" w:hAnsi="方正黑体简体" w:eastAsia="方正黑体简体" w:cs="方正黑体简体"/>
          <w:color w:val="333333"/>
          <w:kern w:val="0"/>
          <w:sz w:val="32"/>
          <w:szCs w:val="32"/>
          <w:lang w:eastAsia="zh-CN"/>
        </w:rPr>
      </w:pPr>
      <w:r>
        <w:rPr>
          <w:rFonts w:hint="eastAsia" w:ascii="方正黑体简体" w:hAnsi="方正黑体简体" w:eastAsia="方正黑体简体" w:cs="方正黑体简体"/>
          <w:color w:val="333333"/>
          <w:kern w:val="0"/>
          <w:sz w:val="32"/>
          <w:szCs w:val="32"/>
          <w:lang w:eastAsia="zh-CN"/>
        </w:rPr>
        <w:t>二、行政强制程序中的相关权力</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lang w:eastAsia="zh-CN"/>
        </w:rPr>
        <w:t>《中华人民共和国行政强制法》</w:t>
      </w:r>
      <w:r>
        <w:rPr>
          <w:rFonts w:hint="eastAsia" w:ascii="方正仿宋简体" w:hAnsi="方正仿宋简体" w:eastAsia="方正仿宋简体" w:cs="方正仿宋简体"/>
          <w:color w:val="333333"/>
          <w:kern w:val="0"/>
          <w:sz w:val="32"/>
          <w:szCs w:val="32"/>
        </w:rPr>
        <w:t>第八条　公民、法人或者其他组织对行政机关实施行政强制，享有陈述权、申辩权；有权依法申请行政复议或者提起行政诉讼；因行政机关违法实施行政强制受到损害的，有权依法要求赔偿。</w:t>
      </w:r>
    </w:p>
    <w:p>
      <w:pPr>
        <w:shd w:val="clear" w:color="auto" w:fill="FFFFFF"/>
        <w:spacing w:line="500" w:lineRule="exact"/>
        <w:ind w:firstLine="640" w:firstLineChars="200"/>
        <w:jc w:val="left"/>
        <w:rPr>
          <w:rFonts w:hint="eastAsia" w:ascii="方正黑体简体" w:hAnsi="方正黑体简体" w:eastAsia="方正黑体简体" w:cs="方正黑体简体"/>
          <w:color w:val="333333"/>
          <w:kern w:val="0"/>
          <w:sz w:val="32"/>
          <w:szCs w:val="32"/>
          <w:lang w:eastAsia="zh-CN"/>
        </w:rPr>
      </w:pPr>
      <w:r>
        <w:rPr>
          <w:rFonts w:hint="eastAsia" w:ascii="方正黑体简体" w:hAnsi="方正黑体简体" w:eastAsia="方正黑体简体" w:cs="方正黑体简体"/>
          <w:color w:val="333333"/>
          <w:kern w:val="0"/>
          <w:sz w:val="32"/>
          <w:szCs w:val="32"/>
          <w:lang w:eastAsia="zh-CN"/>
        </w:rPr>
        <w:t>三、行政复议权</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w:t>
      </w:r>
      <w:r>
        <w:rPr>
          <w:rFonts w:hint="eastAsia" w:ascii="方正仿宋简体" w:hAnsi="方正仿宋简体" w:eastAsia="方正仿宋简体" w:cs="方正仿宋简体"/>
          <w:color w:val="333333"/>
          <w:kern w:val="0"/>
          <w:sz w:val="32"/>
          <w:szCs w:val="32"/>
          <w:lang w:eastAsia="zh-CN"/>
        </w:rPr>
        <w:t>中华人民共和国</w:t>
      </w:r>
      <w:r>
        <w:rPr>
          <w:rFonts w:hint="eastAsia" w:ascii="方正仿宋简体" w:hAnsi="方正仿宋简体" w:eastAsia="方正仿宋简体" w:cs="方正仿宋简体"/>
          <w:color w:val="333333"/>
          <w:kern w:val="0"/>
          <w:sz w:val="32"/>
          <w:szCs w:val="32"/>
        </w:rPr>
        <w:t>行政复议法》第六条 有下列情形之一的，公民、法人或者其他组织可以依照本法申请行政复议：（一）对行政机关作出的警告、罚款、没收违法所得、没收非法财物、责令停产停业、暂扣或者吊销许可证、暂扣或者吊销执照、行政拘留等行政处罚决定不服的；（二）对行政机关作出的限制人身自由或者查封、扣押、冻结财产等行政强制措施决定不服的；（三）对行政机关作出的有关许可证、执照、资质证、资格证等证书变更、中止、撤销的决定不服的；（四）对行政机关作出的关于确认土地、矿藏、水流、森林、山岭、草原、荒地、滩涂、海域等自然资源的所有权或者使用权的决定不服的；（五）认为行政机关侵犯合法的经营自主权的；（六）认为行政机关变更或者废止农业承包合同，侵犯其合法权益的；（七）认为行政机关违法集资、征收财物、摊派费用或者违法要求履行其他义务的；（八）认为符合法定条件，申请行政机关颁发许可证、执照、资质证、资格证等证书，或者申请行政机关审批、登记有关事项，行政机关没有依法办理的；（九）申请行政机关履行保护人身权利、财产权利、受教育权利的法定职责，行政机关没有依法履行的；（十）申请行政机关依法发放抚恤金、社会保险金或者最低生活保障费，行政机关没有依法发放的；（十一）认为行政机关的其他具体行政行为侵犯其合法权益的。</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第九条 公民、法人或者其他组织认为具体行政行为侵犯其合法权益的，可以自知道该具体行政行为之日起六十日内提出行政复议申请；但是法律规定的申请期限超过六十日的除外。</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因不可抗力或者其他正当理由耽误法定申请期限的，申请期限自障碍消除之日起继续计算。</w:t>
      </w:r>
    </w:p>
    <w:p>
      <w:pPr>
        <w:shd w:val="clear" w:color="auto" w:fill="FFFFFF"/>
        <w:spacing w:line="500" w:lineRule="exact"/>
        <w:ind w:firstLine="640" w:firstLineChars="200"/>
        <w:jc w:val="left"/>
        <w:rPr>
          <w:rFonts w:hint="eastAsia" w:ascii="方正黑体简体" w:hAnsi="方正黑体简体" w:eastAsia="方正黑体简体" w:cs="方正黑体简体"/>
          <w:color w:val="333333"/>
          <w:kern w:val="0"/>
          <w:sz w:val="32"/>
          <w:szCs w:val="32"/>
          <w:lang w:eastAsia="zh-CN"/>
        </w:rPr>
      </w:pPr>
      <w:r>
        <w:rPr>
          <w:rFonts w:hint="eastAsia" w:ascii="方正黑体简体" w:hAnsi="方正黑体简体" w:eastAsia="方正黑体简体" w:cs="方正黑体简体"/>
          <w:color w:val="333333"/>
          <w:kern w:val="0"/>
          <w:sz w:val="32"/>
          <w:szCs w:val="32"/>
          <w:lang w:eastAsia="zh-CN"/>
        </w:rPr>
        <w:t>四、行政诉讼权</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lang w:eastAsia="zh-CN"/>
        </w:rPr>
        <w:t>《中华人民共和国行政诉讼法》第二条</w:t>
      </w:r>
      <w:r>
        <w:rPr>
          <w:rFonts w:hint="eastAsia" w:ascii="方正仿宋简体" w:hAnsi="方正仿宋简体" w:eastAsia="方正仿宋简体" w:cs="方正仿宋简体"/>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rPr>
        <w:t>公民、法人或者其他组织认为行政机关和行政机关工作人员的行政行为侵犯其合法权益，有权依照本法向人民法院提起诉讼。</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第</w:t>
      </w:r>
      <w:r>
        <w:rPr>
          <w:rFonts w:hint="eastAsia" w:ascii="方正仿宋简体" w:hAnsi="方正仿宋简体" w:eastAsia="方正仿宋简体" w:cs="方正仿宋简体"/>
          <w:color w:val="333333"/>
          <w:kern w:val="0"/>
          <w:sz w:val="32"/>
          <w:szCs w:val="32"/>
          <w:lang w:eastAsia="zh-CN"/>
        </w:rPr>
        <w:t>四十四</w:t>
      </w:r>
      <w:r>
        <w:rPr>
          <w:rFonts w:hint="eastAsia" w:ascii="方正仿宋简体" w:hAnsi="方正仿宋简体" w:eastAsia="方正仿宋简体" w:cs="方正仿宋简体"/>
          <w:color w:val="333333"/>
          <w:kern w:val="0"/>
          <w:sz w:val="32"/>
          <w:szCs w:val="32"/>
        </w:rPr>
        <w:t>条 对属于人民法院受案范围的行政案件，公民、法人或者其他组织可以先向行政机关申请复议，对复议决定不服的，再向人民法院提起诉讼</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也可以直接向人民法院提起诉讼。</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法律、法规规定应当先向行政机关申请复议，对复议决定不服再向人民法院提起诉讼的，依照法律、法规的规定。</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第四十六条 公民、法人或者其他组织直接向人民法院提起诉讼的，应当自知道或者应当知道作出行政行为之日起六个月内提出。法律另有规定的除外。</w:t>
      </w:r>
    </w:p>
    <w:p>
      <w:pPr>
        <w:shd w:val="clear" w:color="auto" w:fill="FFFFFF"/>
        <w:spacing w:line="500" w:lineRule="exact"/>
        <w:ind w:firstLine="640" w:firstLineChars="200"/>
        <w:jc w:val="left"/>
        <w:rPr>
          <w:rFonts w:hint="eastAsia" w:ascii="方正黑体简体" w:hAnsi="方正黑体简体" w:eastAsia="方正黑体简体" w:cs="方正黑体简体"/>
          <w:color w:val="333333"/>
          <w:kern w:val="0"/>
          <w:sz w:val="32"/>
          <w:szCs w:val="32"/>
          <w:lang w:eastAsia="zh-CN"/>
        </w:rPr>
      </w:pPr>
      <w:r>
        <w:rPr>
          <w:rFonts w:hint="eastAsia" w:ascii="方正黑体简体" w:hAnsi="方正黑体简体" w:eastAsia="方正黑体简体" w:cs="方正黑体简体"/>
          <w:color w:val="333333"/>
          <w:kern w:val="0"/>
          <w:sz w:val="32"/>
          <w:szCs w:val="32"/>
          <w:lang w:eastAsia="zh-CN"/>
        </w:rPr>
        <w:t>五、申请国家赔偿权</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中华人民共和国国家赔偿法》第三条行政机关及其工作人员在行使行政职权时有下列侵犯人身权情形之一的，受害人有取得赔偿的权利：（一）违法拘留或者违法采取限制公民人身自由的行政强制措施的；（二）非法拘禁或者以其他方法非法剥夺公民人身自由的；（三）以殴打、虐待等行为或者唆使、放纵他人以殴打、虐待等行为造成公民身体伤害或者死亡的；（四）违法使用武器、警械造成公民身体伤害或者死亡的；（五）造成公民身体伤害或者死亡的其他违法行为。</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第四条行政机关及其工作人员在行使行政职权时有下列侵犯财产权情形之一的，受害人有取得赔偿的权利：（一）违法实施罚款、吊销许可证和执照、责令停产停业、没收财物等行政处罚的；（二）违法对财产采取查封、扣押、冻结等行政强制措施的；（三）违法征收、征用财产的；（四）造成财产损害的其他违法行为。</w:t>
      </w:r>
    </w:p>
    <w:p>
      <w:pPr>
        <w:shd w:val="clear" w:color="auto" w:fill="FFFFFF"/>
        <w:spacing w:line="500" w:lineRule="exact"/>
        <w:ind w:firstLine="640" w:firstLineChars="200"/>
        <w:jc w:val="left"/>
        <w:rPr>
          <w:rFonts w:hint="eastAsia" w:ascii="方正黑体简体" w:hAnsi="方正黑体简体" w:eastAsia="方正黑体简体" w:cs="方正黑体简体"/>
          <w:color w:val="333333"/>
          <w:kern w:val="0"/>
          <w:sz w:val="32"/>
          <w:szCs w:val="32"/>
        </w:rPr>
      </w:pPr>
      <w:r>
        <w:rPr>
          <w:rFonts w:hint="eastAsia" w:ascii="方正黑体简体" w:hAnsi="方正黑体简体" w:eastAsia="方正黑体简体" w:cs="方正黑体简体"/>
          <w:color w:val="333333"/>
          <w:kern w:val="0"/>
          <w:sz w:val="32"/>
          <w:szCs w:val="32"/>
          <w:lang w:eastAsia="zh-CN"/>
        </w:rPr>
        <w:t>六</w:t>
      </w:r>
      <w:r>
        <w:rPr>
          <w:rFonts w:hint="eastAsia" w:ascii="方正黑体简体" w:hAnsi="方正黑体简体" w:eastAsia="方正黑体简体" w:cs="方正黑体简体"/>
          <w:color w:val="333333"/>
          <w:kern w:val="0"/>
          <w:sz w:val="32"/>
          <w:szCs w:val="32"/>
        </w:rPr>
        <w:t>、投诉举报、复议及诉讼途径及方式</w:t>
      </w:r>
    </w:p>
    <w:p>
      <w:pPr>
        <w:shd w:val="clear" w:color="auto" w:fill="FFFFFF"/>
        <w:spacing w:line="500" w:lineRule="exact"/>
        <w:ind w:firstLine="640" w:firstLineChars="200"/>
        <w:jc w:val="left"/>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rPr>
        <w:t>1、投诉举报：</w:t>
      </w:r>
      <w:r>
        <w:rPr>
          <w:rFonts w:hint="eastAsia" w:ascii="方正仿宋简体" w:hAnsi="方正仿宋简体" w:eastAsia="方正仿宋简体" w:cs="方正仿宋简体"/>
          <w:color w:val="333333"/>
          <w:kern w:val="0"/>
          <w:sz w:val="32"/>
          <w:szCs w:val="32"/>
          <w:lang w:eastAsia="zh-CN"/>
        </w:rPr>
        <w:t>路南区应急管理局</w:t>
      </w:r>
    </w:p>
    <w:p>
      <w:pPr>
        <w:shd w:val="clear" w:color="auto" w:fill="FFFFFF"/>
        <w:spacing w:line="500" w:lineRule="exact"/>
        <w:ind w:firstLine="640" w:firstLineChars="200"/>
        <w:jc w:val="left"/>
        <w:rPr>
          <w:rFonts w:hint="eastAsia"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333333"/>
          <w:kern w:val="0"/>
          <w:sz w:val="32"/>
          <w:szCs w:val="32"/>
        </w:rPr>
        <w:t>地址：</w:t>
      </w:r>
      <w:r>
        <w:rPr>
          <w:rFonts w:hint="eastAsia" w:ascii="方正仿宋简体" w:hAnsi="方正仿宋简体" w:eastAsia="方正仿宋简体" w:cs="方正仿宋简体"/>
          <w:color w:val="333333"/>
          <w:kern w:val="0"/>
          <w:sz w:val="32"/>
          <w:szCs w:val="32"/>
          <w:lang w:eastAsia="zh-CN"/>
        </w:rPr>
        <w:t>路南财经大厦</w:t>
      </w:r>
      <w:r>
        <w:rPr>
          <w:rFonts w:hint="eastAsia" w:ascii="方正仿宋简体" w:hAnsi="方正仿宋简体" w:eastAsia="方正仿宋简体" w:cs="方正仿宋简体"/>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rPr>
        <w:t>电话：</w:t>
      </w:r>
      <w:r>
        <w:rPr>
          <w:rFonts w:hint="eastAsia" w:ascii="方正仿宋简体" w:hAnsi="方正仿宋简体" w:eastAsia="方正仿宋简体" w:cs="方正仿宋简体"/>
          <w:color w:val="333333"/>
          <w:kern w:val="0"/>
          <w:sz w:val="32"/>
          <w:szCs w:val="32"/>
          <w:lang w:val="en-US" w:eastAsia="zh-CN"/>
        </w:rPr>
        <w:t>2570887</w:t>
      </w:r>
    </w:p>
    <w:p>
      <w:pPr>
        <w:numPr>
          <w:ilvl w:val="0"/>
          <w:numId w:val="0"/>
        </w:num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kern w:val="0"/>
          <w:sz w:val="32"/>
          <w:szCs w:val="32"/>
          <w:lang w:val="en-US" w:eastAsia="zh-CN"/>
        </w:rPr>
        <w:t>2.</w:t>
      </w:r>
      <w:r>
        <w:rPr>
          <w:rFonts w:hint="eastAsia" w:ascii="方正仿宋简体" w:hAnsi="方正仿宋简体" w:eastAsia="方正仿宋简体" w:cs="方正仿宋简体"/>
          <w:color w:val="333333"/>
          <w:kern w:val="0"/>
          <w:sz w:val="32"/>
          <w:szCs w:val="32"/>
        </w:rPr>
        <w:t>行政复议：</w:t>
      </w:r>
      <w:r>
        <w:rPr>
          <w:rFonts w:hint="eastAsia" w:ascii="方正仿宋简体" w:hAnsi="方正仿宋简体" w:eastAsia="方正仿宋简体" w:cs="方正仿宋简体"/>
          <w:sz w:val="32"/>
          <w:szCs w:val="32"/>
        </w:rPr>
        <w:t>唐山市</w:t>
      </w:r>
      <w:r>
        <w:rPr>
          <w:rFonts w:hint="eastAsia" w:ascii="方正仿宋简体" w:hAnsi="方正仿宋简体" w:eastAsia="方正仿宋简体" w:cs="方正仿宋简体"/>
          <w:sz w:val="32"/>
          <w:szCs w:val="32"/>
          <w:lang w:eastAsia="zh-CN"/>
        </w:rPr>
        <w:t>应急管理</w:t>
      </w:r>
      <w:r>
        <w:rPr>
          <w:rFonts w:hint="eastAsia" w:ascii="方正仿宋简体" w:hAnsi="方正仿宋简体" w:eastAsia="方正仿宋简体" w:cs="方正仿宋简体"/>
          <w:sz w:val="32"/>
          <w:szCs w:val="32"/>
        </w:rPr>
        <w:t>局</w:t>
      </w:r>
    </w:p>
    <w:p>
      <w:pPr>
        <w:numPr>
          <w:ilvl w:val="0"/>
          <w:numId w:val="0"/>
        </w:numPr>
        <w:spacing w:line="600" w:lineRule="exact"/>
        <w:ind w:firstLine="640" w:firstLineChars="200"/>
        <w:rPr>
          <w:rFonts w:hint="eastAsia"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333333"/>
          <w:kern w:val="0"/>
          <w:sz w:val="32"/>
          <w:szCs w:val="32"/>
        </w:rPr>
        <w:t>3.行政诉讼：</w:t>
      </w:r>
      <w:r>
        <w:rPr>
          <w:rFonts w:hint="eastAsia" w:ascii="方正仿宋简体" w:hAnsi="方正仿宋简体" w:eastAsia="方正仿宋简体" w:cs="方正仿宋简体"/>
          <w:sz w:val="32"/>
          <w:szCs w:val="32"/>
          <w:lang w:eastAsia="zh-CN"/>
        </w:rPr>
        <w:t>路南区</w:t>
      </w:r>
      <w:r>
        <w:rPr>
          <w:rFonts w:hint="eastAsia" w:ascii="方正仿宋简体" w:hAnsi="方正仿宋简体" w:eastAsia="方正仿宋简体" w:cs="方正仿宋简体"/>
          <w:sz w:val="32"/>
          <w:szCs w:val="32"/>
        </w:rPr>
        <w:t>人民法院</w:t>
      </w:r>
    </w:p>
    <w:p>
      <w:pPr>
        <w:spacing w:line="500" w:lineRule="exact"/>
        <w:ind w:firstLine="420" w:firstLineChars="200"/>
        <w:rPr>
          <w:rFonts w:hint="eastAsia" w:ascii="方正仿宋简体" w:hAnsi="方正仿宋简体" w:eastAsia="方正仿宋简体" w:cs="方正仿宋简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mp;quot">
    <w:altName w:val="Cambria"/>
    <w:panose1 w:val="00000000000000000000"/>
    <w:charset w:val="00"/>
    <w:family w:val="roman"/>
    <w:pitch w:val="default"/>
    <w:sig w:usb0="00000000" w:usb1="00000000" w:usb2="00000000" w:usb3="00000000" w:csb0="00000001"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DRmNmYzMGFmYjAyM2I5ZGEwNjBhYzJhN2IzYzgifQ=="/>
  </w:docVars>
  <w:rsids>
    <w:rsidRoot w:val="00050C17"/>
    <w:rsid w:val="00050C17"/>
    <w:rsid w:val="002E2C01"/>
    <w:rsid w:val="00361880"/>
    <w:rsid w:val="003D07A0"/>
    <w:rsid w:val="0046249B"/>
    <w:rsid w:val="00467FA9"/>
    <w:rsid w:val="005E3DE2"/>
    <w:rsid w:val="006A0721"/>
    <w:rsid w:val="006A6144"/>
    <w:rsid w:val="00824C6E"/>
    <w:rsid w:val="00A66791"/>
    <w:rsid w:val="00BD46B6"/>
    <w:rsid w:val="00C13374"/>
    <w:rsid w:val="00D04612"/>
    <w:rsid w:val="00D85B04"/>
    <w:rsid w:val="00DA1159"/>
    <w:rsid w:val="16212B1E"/>
    <w:rsid w:val="18522FBA"/>
    <w:rsid w:val="23695773"/>
    <w:rsid w:val="29AC048F"/>
    <w:rsid w:val="486D1E4B"/>
    <w:rsid w:val="50DB183F"/>
    <w:rsid w:val="52736F3C"/>
    <w:rsid w:val="54E81D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autoRedefine/>
    <w:qFormat/>
    <w:locked/>
    <w:uiPriority w:val="0"/>
    <w:rPr>
      <w:b/>
    </w:rPr>
  </w:style>
  <w:style w:type="character" w:styleId="9">
    <w:name w:val="page number"/>
    <w:basedOn w:val="7"/>
    <w:autoRedefine/>
    <w:qFormat/>
    <w:uiPriority w:val="99"/>
    <w:rPr>
      <w:rFonts w:cs="Times New Roman"/>
    </w:rPr>
  </w:style>
  <w:style w:type="character" w:customStyle="1" w:styleId="10">
    <w:name w:val="Header Char"/>
    <w:basedOn w:val="7"/>
    <w:link w:val="4"/>
    <w:autoRedefine/>
    <w:qFormat/>
    <w:locked/>
    <w:uiPriority w:val="99"/>
    <w:rPr>
      <w:rFonts w:cs="Times New Roman"/>
      <w:sz w:val="18"/>
      <w:szCs w:val="18"/>
    </w:rPr>
  </w:style>
  <w:style w:type="character" w:customStyle="1" w:styleId="11">
    <w:name w:val="Footer Char"/>
    <w:basedOn w:val="7"/>
    <w:link w:val="3"/>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2793</Words>
  <Characters>2838</Characters>
  <Lines>0</Lines>
  <Paragraphs>0</Paragraphs>
  <TotalTime>8</TotalTime>
  <ScaleCrop>false</ScaleCrop>
  <LinksUpToDate>false</LinksUpToDate>
  <CharactersWithSpaces>2853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2020-09-16T05:43:00Z</dcterms:created>
  <dc:creator>张 立东</dc:creator>
  <cp:lastModifiedBy>浅墨画颜</cp:lastModifiedBy>
  <dcterms:modified xsi:type="dcterms:W3CDTF">2024-05-21T14:05:13Z</dcterms:modified>
  <dc:title>宁晋县环境保护局关于行政管理相对人的权利及救济方式的公示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0F1935C95C6F4F7690BDA9556015B50B_13</vt:lpwstr>
  </property>
</Properties>
</file>