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2024年路南区应急管理局危化行业跨部门“双随机”联合抽查方案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日至20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二、抽查对象及比例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抽查对象为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本区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危险化学品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企业，抽查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户数为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10家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三、抽查实施部门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应急管理局、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生态环境局路南区分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局、区市场监督管理局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四、抽查内容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应急管理局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按照书面检查与实地检查的方式，重点检查企业安全管理制度、机构、设备设施和现场作业等安全管理情况。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（二）生态环境局路南区分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按照河北省“一业一查”部门联合随机抽查事项清单（第一版)要求，对建设项目（含海岸工程建设项目）、排放污染物的企业事业单位和其他生产经营者的检查。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  <w:t>（三）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区市场监督管理局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 xml:space="preserve"> 按照河北省“一业一查”部门联合随机抽查事项清单（第一版)要求，进行登记事项检查、公示信息检查。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（一）任务分工。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1、2024年路南区应急管理局危化行业跨部门“双随机”联合抽查方案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应急管理局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牵头，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生态环境局路南区分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局、区市场监督管理局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为协同部门。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应急管理局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负责本次联合抽查的沟通、协调、组织，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应急管理局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生态环境局路南区分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局、区市场监督管理局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具体实施本部门的抽查工作。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3、随机抽取的执法人员，无法独立完成专业抽查事项的，由执法检查人员所在部门选派专业人员协助指导完成工作。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（二）检查方式。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1、被检查对象实施现场检查一般采取信息比对、实地核查等方法进行。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2、对企业进行实地核查时，当场出示执法证，检查人员应当填写“一企一表”，并由被检查企业法定代表人签字盖章确认；被检查对象拒绝签字的应当在“一企一表”上如实记录。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（三）工作程序。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1、参与联合抽查的部门将本部门此次抽查事项、需要被检查对象提供的材料清单报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区应急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区应急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管理局制定工作方案，拟定《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路南区应急管理局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一公开”跨部门联合抽查告知书》样本。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3、按照方案设定的条件，通过“河北省双随机监管工作平台”抽取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,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从抽查对象名录库中确定被检查对象，由“河北省双随机监管工作平台”自动派发到参与抽查的单位。各单位的系统管理员在一个工作日内完成被检查对象的对比和确认。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4、各单位系统管理员通过“河北省双随机监管工作平台”，从本单位执法人员名录库中随机抽取执法检查人员。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5、被检查对象和检查人员确定后，由“河北省双随机监管工作平台”随机匹配，生成一户企业一份随机抽查联合检查记录表（简称“一企一表”），并派发到执法检查人员。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区应急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管理局将《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路南区应急管理局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一公开”跨部门联合抽查告知书》送达被检查对象。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、各单位分别派出检查人员2人，统一行动，着制式服装，组成联合检查组，在约定时间到达现场进行检查。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、公示检查结果。各单位执法检查人员自完成“双随机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一公开”联合抽查工作后3个工作日内，将抽查结果录入“河北省双随机监管工作平台”，抽查结果由系统完成数据交换自动归集到市场主体名下，通过“国家企业信用信息公示系统（河北）”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或政府网站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向社会公示。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（一）周密制定计划，认真抓好落实。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参加联合抽查的部门要高度重视，积极筹划，精心组织，加强宣传，严格按要求完成检查工作。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（二）加强沟通联系，密切协调配合。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各级各有关部门要按照联合抽查的工作安排，密切协作，做好联合抽查的组织实施，确保联合抽查有序开展。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（三）统一监管服务，减轻企业负担。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联合抽查工作中，各级各有关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（四）抓好宣传培训，提高社会影响力。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、一公开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联合抽查设计广大企业，参加联合抽查的部门要加强宣传报道，公开抽查依据、抽查主体、抽查内容、抽查方式，扩大抽查工作的社会影响力，使广大企业知晓配合抽查的义务和相关权利，使社会公众了解并主动参与抽查活动，积极举报企业违法经营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路南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应急管理局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2024年5月31日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NDdmOTgxOTFjN2ExYThjODdiYmU4MDhlM2EwYTQifQ=="/>
  </w:docVars>
  <w:rsids>
    <w:rsidRoot w:val="4AC0594C"/>
    <w:rsid w:val="4AC0594C"/>
    <w:rsid w:val="793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Calibri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2024-06-04T01:04:00Z</dcterms:created>
  <dc:creator>商睿</dc:creator>
  <cp:lastModifiedBy>Administrator</cp:lastModifiedBy>
  <dcterms:modified xsi:type="dcterms:W3CDTF">2024-06-04T08:32:56Z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3235D1818A6C401EA202DD7A859226DC_11</vt:lpwstr>
  </property>
</Properties>
</file>