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ascii="宋体" w:eastAsia="方正小标宋简体" w:hAnsi="宋体" w:hint="eastAsia"/>
          <w:sz w:val="40"/>
          <w:szCs w:val="40"/>
        </w:rPr>
      </w:pPr>
      <w:r>
        <w:rPr>
          <w:rFonts w:ascii="宋体" w:eastAsia="方正小标宋简体" w:hAnsi="宋体" w:hint="eastAsia"/>
          <w:sz w:val="40"/>
          <w:szCs w:val="40"/>
        </w:rPr>
        <w:t>唐山市路南区财政局</w:t>
      </w:r>
    </w:p>
    <w:p>
      <w:pPr>
        <w:spacing w:line="560" w:lineRule="exact"/>
        <w:jc w:val="center"/>
        <w:rPr>
          <w:rFonts w:ascii="宋体" w:eastAsia="方正小标宋简体" w:hAnsi="宋体" w:hint="eastAsia"/>
          <w:sz w:val="40"/>
          <w:szCs w:val="40"/>
        </w:rPr>
      </w:pPr>
      <w:r>
        <w:rPr>
          <w:rFonts w:ascii="宋体" w:eastAsia="方正小标宋简体" w:hAnsi="宋体" w:hint="eastAsia"/>
          <w:sz w:val="40"/>
          <w:szCs w:val="40"/>
        </w:rPr>
        <w:t>2024年度会计信息质量检查工作总结</w:t>
      </w:r>
    </w:p>
    <w:p>
      <w:pPr>
        <w:spacing w:line="56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宋体" w:eastAsia="方正仿宋简体" w:hAnsi="宋体" w:hint="eastAsia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按照河北省财政厅《关于开展2024年度会计和评估监督检查工作的通知》（冀财监〔2024〕16号）和唐山市财政局《关于印发唐山市2024年度会计信息质量监督检查方案通知》（唐财监〔2024〕10号）的要求，依据《中华人民共和国会计法》《中华人民共和国预算法》等相关法律法规规定，我局认真组织开展了2024年会计信息质量检查工作</w:t>
      </w:r>
    </w:p>
    <w:p>
      <w:pPr>
        <w:spacing w:beforeLines="50" w:before="156" w:line="560" w:lineRule="exact"/>
        <w:ind w:firstLineChars="200" w:firstLine="640"/>
        <w:rPr>
          <w:rFonts w:ascii="宋体" w:eastAsia="方正黑体简体" w:hAnsi="宋体" w:hint="eastAsia"/>
          <w:sz w:val="32"/>
          <w:szCs w:val="32"/>
        </w:rPr>
      </w:pPr>
      <w:r>
        <w:rPr>
          <w:rFonts w:ascii="宋体" w:eastAsia="方正黑体简体" w:cs="黑体" w:hAnsi="宋体" w:hint="eastAsia"/>
          <w:bCs/>
          <w:sz w:val="32"/>
          <w:szCs w:val="32"/>
        </w:rPr>
        <w:t>一、高度重视，认真组织</w:t>
      </w:r>
    </w:p>
    <w:p>
      <w:pPr>
        <w:widowControl/>
        <w:spacing w:beforeLines="50" w:before="156" w:line="560" w:lineRule="exact"/>
        <w:ind w:firstLineChars="200" w:firstLine="640"/>
        <w:rPr>
          <w:rFonts w:ascii="宋体" w:eastAsia="方正仿宋简体" w:hAnsi="宋体" w:hint="eastAsia"/>
          <w:sz w:val="32"/>
          <w:szCs w:val="32"/>
          <w:highlight w:val="yellow"/>
        </w:rPr>
      </w:pPr>
      <w:r>
        <w:rPr>
          <w:rFonts w:ascii="宋体" w:eastAsia="方正仿宋简体" w:hAnsi="宋体" w:hint="eastAsia"/>
          <w:sz w:val="32"/>
          <w:szCs w:val="32"/>
        </w:rPr>
        <w:t>为认真细致的做好此次会计信息质量检查工作，在接到上级通知后，我局立即开展工作，进行了研究部署。按照检查范围要求，确定了路南区数据和行政审批局、党史办、学院南路街道办事处、唐山市诚安房地产开发有限公司四家单位，依法对其进行重点检查。</w:t>
      </w:r>
    </w:p>
    <w:p>
      <w:pPr>
        <w:spacing w:beforeLines="50" w:before="156" w:line="560" w:lineRule="exact"/>
        <w:ind w:firstLineChars="200" w:firstLine="640"/>
        <w:rPr>
          <w:rFonts w:ascii="宋体" w:eastAsia="方正黑体简体" w:cs="黑体" w:hAnsi="宋体" w:hint="eastAsia"/>
          <w:bCs/>
          <w:sz w:val="32"/>
          <w:szCs w:val="32"/>
        </w:rPr>
      </w:pPr>
      <w:r>
        <w:rPr>
          <w:rFonts w:ascii="宋体" w:eastAsia="方正黑体简体" w:cs="黑体" w:hAnsi="宋体" w:hint="eastAsia"/>
          <w:bCs/>
          <w:sz w:val="32"/>
          <w:szCs w:val="32"/>
        </w:rPr>
        <w:t>二、检查情况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Lines="50" w:before="156" w:line="560" w:lineRule="exact"/>
        <w:ind w:left="0" w:firstLineChars="200" w:firstLine="640"/>
        <w:rPr>
          <w:rFonts w:ascii="宋体" w:eastAsia="方正仿宋简体" w:hAnsi="宋体" w:hint="eastAsia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经检查，四家单位</w:t>
      </w:r>
      <w:r>
        <w:rPr>
          <w:rFonts w:ascii="宋体" w:eastAsia="方正仿宋简体" w:hAnsi="宋体"/>
          <w:sz w:val="32"/>
          <w:szCs w:val="32"/>
        </w:rPr>
        <w:t>2023年度</w:t>
      </w:r>
      <w:r>
        <w:rPr>
          <w:rFonts w:ascii="宋体" w:eastAsia="方正仿宋简体" w:hAnsi="宋体" w:hint="eastAsia"/>
          <w:sz w:val="32"/>
          <w:szCs w:val="32"/>
        </w:rPr>
        <w:t>财务内控制度内容覆盖均比较完备，包括了预算业务、收支业务、资产管理、政府采购、建设项目管理、合同管理等方面内容。所提供的会计资料基本真实地反映了财务收支情况，财务收支基本符合财经法规的规定。但是，收支业务、内控制度执行等方面也存在不足之处，需进一步改进和完善。</w:t>
      </w:r>
    </w:p>
    <w:p>
      <w:pPr>
        <w:spacing w:beforeLines="50" w:before="156" w:line="560" w:lineRule="exact"/>
        <w:ind w:firstLineChars="200" w:firstLine="640"/>
        <w:rPr>
          <w:rFonts w:ascii="宋体" w:eastAsia="方正黑体简体" w:cs="黑体" w:hAnsi="宋体" w:hint="eastAsia"/>
          <w:bCs/>
          <w:sz w:val="32"/>
          <w:szCs w:val="32"/>
        </w:rPr>
      </w:pPr>
      <w:r>
        <w:rPr>
          <w:rFonts w:ascii="宋体" w:eastAsia="方正黑体简体" w:cs="黑体" w:hAnsi="宋体" w:hint="eastAsia"/>
          <w:bCs/>
          <w:sz w:val="32"/>
          <w:szCs w:val="32"/>
        </w:rPr>
        <w:t>三、</w:t>
      </w:r>
      <w:r>
        <w:rPr>
          <w:rFonts w:ascii="宋体" w:eastAsia="方正黑体简体" w:cs="黑体" w:hAnsi="宋体"/>
          <w:bCs/>
          <w:sz w:val="32"/>
          <w:szCs w:val="32"/>
        </w:rPr>
        <w:t>典型</w:t>
      </w:r>
      <w:r>
        <w:rPr>
          <w:rFonts w:ascii="宋体" w:eastAsia="方正黑体简体" w:cs="黑体" w:hAnsi="宋体" w:hint="eastAsia"/>
          <w:bCs/>
          <w:sz w:val="32"/>
          <w:szCs w:val="32"/>
        </w:rPr>
        <w:t>问题及建议</w:t>
      </w:r>
    </w:p>
    <w:p>
      <w:pPr>
        <w:spacing w:line="560" w:lineRule="exact"/>
        <w:ind w:firstLineChars="150" w:firstLine="480"/>
        <w:rPr>
          <w:rFonts w:ascii="宋体" w:eastAsia="方正楷体简体" w:hAnsi="宋体" w:hint="eastAsia"/>
          <w:sz w:val="32"/>
          <w:szCs w:val="32"/>
        </w:rPr>
      </w:pPr>
      <w:r>
        <w:rPr>
          <w:rFonts w:ascii="宋体" w:eastAsia="方正楷体简体" w:hAnsi="宋体" w:hint="eastAsia"/>
          <w:sz w:val="32"/>
          <w:szCs w:val="32"/>
        </w:rPr>
        <w:t>（一）数据和行政审批局</w:t>
      </w:r>
    </w:p>
    <w:p>
      <w:pPr>
        <w:spacing w:line="560" w:lineRule="exact"/>
        <w:ind w:firstLineChars="200" w:firstLine="640"/>
        <w:rPr>
          <w:rFonts w:ascii="宋体" w:eastAsia="方正仿宋简体" w:hAnsi="宋体" w:hint="eastAsia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1.内控制度执行方面：2023</w:t>
      </w:r>
      <w:bookmarkStart w:id="0" w:name="_GoBack"/>
      <w:bookmarkEnd w:id="0"/>
      <w:r>
        <w:rPr>
          <w:rFonts w:ascii="宋体" w:eastAsia="方正仿宋简体" w:hAnsi="宋体" w:hint="eastAsia"/>
          <w:sz w:val="32"/>
          <w:szCs w:val="32"/>
        </w:rPr>
        <w:t>年11月30日记账-3，维修费8400元无维修明细。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beforeAutospacing="0" w:after="0" w:afterAutospacing="0" w:line="560" w:lineRule="exact"/>
        <w:ind w:firstLine="644"/>
        <w:rPr>
          <w:rFonts w:eastAsia="方正仿宋简体" w:hint="eastAsia"/>
          <w:kern w:val="2"/>
          <w:sz w:val="32"/>
          <w:szCs w:val="32"/>
        </w:rPr>
      </w:pPr>
      <w:r>
        <w:rPr>
          <w:rFonts w:eastAsia="方正仿宋简体" w:hint="eastAsia"/>
          <w:kern w:val="2"/>
          <w:sz w:val="32"/>
          <w:szCs w:val="32"/>
        </w:rPr>
        <w:t>支出附件缺少车辆维修明细。未严格依照《行政事业单位内部控制规范（试行）》第二十九条“单位应当建立健全支出内部管理制度，确定单位经济活动的各项支出标准，明确支出报销流程，按照规定办理支出事项。”第三十条“（二）加强支出审核控制。全面审核各类单据。重点审核单据来源是否合法，内容是否真实、完整，使用是否准确，是否符合预算，审批手续是否齐全。支出凭证应当附反映支出明细内容的原始单据，并由经办人员签字或盖章，超出规定标准的支出事项应由经办人员说明原因并附审批依据，确保与经济业务事项相符。”的规定执行。</w:t>
      </w:r>
    </w:p>
    <w:p>
      <w:pPr>
        <w:spacing w:beforeLines="50" w:before="156" w:line="560" w:lineRule="exact"/>
        <w:ind w:firstLineChars="200" w:firstLine="640"/>
        <w:rPr>
          <w:rStyle w:val="0"/>
          <w:rFonts w:ascii="宋体" w:eastAsia="方正仿宋简体" w:cs="Times New Roman" w:hAnsi="宋体" w:hint="eastAsia"/>
          <w:sz w:val="32"/>
          <w:szCs w:val="32"/>
        </w:rPr>
      </w:pPr>
      <w:r>
        <w:rPr>
          <w:rStyle w:val="0"/>
          <w:rFonts w:ascii="宋体" w:eastAsia="方正仿宋简体" w:cs="Times New Roman" w:hAnsi="宋体" w:hint="eastAsia"/>
          <w:sz w:val="32"/>
          <w:szCs w:val="32"/>
          <w:bdr w:val="none" w:sz="0" w:space="0" w:color="auto"/>
        </w:rPr>
        <w:t>财政局</w:t>
      </w:r>
      <w:r>
        <w:rPr>
          <w:rStyle w:val="0"/>
          <w:rFonts w:ascii="宋体" w:eastAsia="方正仿宋简体" w:cs="Times New Roman" w:hAnsi="宋体"/>
          <w:sz w:val="32"/>
          <w:szCs w:val="32"/>
          <w:bdr w:val="none" w:sz="0" w:space="0" w:color="auto"/>
        </w:rPr>
        <w:t>责令数据和行政审批局迅速整改，并</w:t>
      </w:r>
      <w:r>
        <w:rPr>
          <w:rStyle w:val="0"/>
          <w:rFonts w:ascii="宋体" w:eastAsia="方正仿宋简体" w:cs="Times New Roman" w:hAnsi="宋体" w:hint="eastAsia"/>
          <w:sz w:val="32"/>
          <w:szCs w:val="32"/>
          <w:bdr w:val="none" w:sz="0" w:space="0" w:color="auto"/>
        </w:rPr>
        <w:t>建议严格票据审核，确保会计信息基础资料正确</w:t>
      </w:r>
      <w:r>
        <w:rPr>
          <w:rStyle w:val="0"/>
          <w:rFonts w:ascii="宋体" w:eastAsia="方正仿宋简体" w:cs="Times New Roman" w:hAnsi="宋体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0" w:lineRule="exact"/>
        <w:ind w:firstLineChars="200" w:firstLine="640"/>
        <w:rPr>
          <w:rFonts w:asci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0"/>
          <w:rFonts w:ascii="宋体" w:eastAsia="方正仿宋简体" w:cs="Times New Roman" w:hAnsi="宋体"/>
          <w:sz w:val="32"/>
          <w:szCs w:val="32"/>
        </w:rPr>
        <w:t>整改情况：该单位</w:t>
      </w:r>
      <w:r>
        <w:rPr>
          <w:rFonts w:ascii="方正仿宋简体" w:eastAsia="方正仿宋简体" w:cs="方正仿宋简体" w:hint="eastAsia"/>
          <w:sz w:val="32"/>
          <w:szCs w:val="32"/>
          <w:lang w:val="en-US" w:eastAsia="zh-CN"/>
        </w:rPr>
        <w:t>已将维修明细进行补开，整改到位。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0" w:lineRule="exact"/>
        <w:ind w:firstLineChars="200" w:firstLine="640"/>
        <w:rPr>
          <w:rFonts w:ascii="宋体" w:eastAsia="方正黑体简体" w:cs="黑体" w:hAnsi="宋体" w:hint="eastAsia"/>
          <w:bCs/>
          <w:sz w:val="32"/>
          <w:szCs w:val="32"/>
        </w:rPr>
      </w:pPr>
      <w:r>
        <w:rPr>
          <w:rFonts w:ascii="宋体" w:eastAsia="方正黑体简体" w:cs="黑体" w:hAnsi="宋体" w:hint="eastAsia"/>
          <w:bCs/>
          <w:sz w:val="32"/>
          <w:szCs w:val="32"/>
        </w:rPr>
        <w:t>四、检查建议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420"/>
        <w:rPr>
          <w:rFonts w:ascii="宋体" w:eastAsia="方正仿宋简体" w:hAnsi="宋体" w:hint="eastAsia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（一）进一步加强财务管理。规范会计基础工作，提高会计人员业务水平，强化会计人员岗位责任制，进一步完善会计基础资料。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420"/>
        <w:rPr>
          <w:rFonts w:ascii="宋体" w:eastAsia="方正仿宋简体" w:hAnsi="宋体" w:hint="eastAsia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（二）不断提高会计人员素质。严格执行《会计基础工作规范》</w:t>
      </w:r>
      <w:r>
        <w:rPr>
          <w:rFonts w:ascii="宋体" w:eastAsia="方正仿宋简体" w:hAnsi="宋体"/>
          <w:sz w:val="32"/>
          <w:szCs w:val="32"/>
        </w:rPr>
        <w:t>等相关法规政策</w:t>
      </w:r>
      <w:r>
        <w:rPr>
          <w:rFonts w:ascii="宋体" w:eastAsia="方正仿宋简体" w:hAnsi="宋体" w:hint="eastAsia"/>
          <w:sz w:val="32"/>
          <w:szCs w:val="32"/>
        </w:rPr>
        <w:t>，提高单位相关岗位人员的业务水平，确保会计信息质量的真实性、可靠性。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420"/>
        <w:rPr>
          <w:rFonts w:ascii="宋体" w:eastAsia="方正仿宋简体" w:hAnsi="宋体" w:hint="eastAsia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（</w:t>
      </w:r>
      <w:r>
        <w:rPr>
          <w:rFonts w:ascii="宋体" w:eastAsia="方正仿宋简体" w:hAnsi="宋体"/>
          <w:sz w:val="32"/>
          <w:szCs w:val="32"/>
        </w:rPr>
        <w:t>三</w:t>
      </w:r>
      <w:r>
        <w:rPr>
          <w:rFonts w:ascii="宋体" w:eastAsia="方正仿宋简体" w:hAnsi="宋体" w:hint="eastAsia"/>
          <w:sz w:val="32"/>
          <w:szCs w:val="32"/>
        </w:rPr>
        <w:t>）加强内部监督。完善内部监督制度，建立长效机制，理顺机构管理体系，明确各相关部门或岗位在内部监督中的职责权限，对内部控制建立与实施情况进行内部监督检查和自我评价。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420"/>
        <w:rPr>
          <w:rStyle w:val="0"/>
          <w:rFonts w:ascii="宋体" w:eastAsia="方正仿宋简体" w:cs="Times New Roman" w:hAnsi="宋体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1330" w:firstLine="4256"/>
        <w:rPr>
          <w:rFonts w:ascii="宋体" w:eastAsia="方正仿宋简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1330" w:firstLine="4256"/>
        <w:rPr>
          <w:rFonts w:ascii="宋体" w:eastAsia="方正仿宋简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1330" w:firstLine="4256"/>
        <w:rPr>
          <w:rFonts w:ascii="宋体" w:eastAsia="方正仿宋简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1330" w:firstLine="4256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唐山市路南区财政局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1430" w:firstLine="4576"/>
        <w:rPr>
          <w:rFonts w:ascii="宋体" w:eastAsia="方正仿宋简体" w:hAnsi="宋体" w:hint="eastAsia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>2024年10月8日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widowControl w:val="0"/>
      <w:ind w:left="168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6">
    <w:name w:val="Normal (Web)"/>
    <w:basedOn w:val="0"/>
    <w:next w:val="15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cs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em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625</TotalTime>
  <Application>Yozo_Office27021597764231179</Application>
  <Pages>3</Pages>
  <Words>1036</Words>
  <Characters>1073</Characters>
  <Lines>57</Lines>
  <Paragraphs>19</Paragraphs>
  <CharactersWithSpaces>1073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cp:lastPrinted>2024-10-10T06:24:24Z</cp:lastPrinted>
  <dcterms:created xsi:type="dcterms:W3CDTF">2021-05-08T07:28:00Z</dcterms:created>
  <dcterms:modified xsi:type="dcterms:W3CDTF">2024-10-10T06:24:28Z</dcterms:modified>
</cp:coreProperties>
</file>