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9561D">
      <w:pPr>
        <w:jc w:val="center"/>
      </w:pPr>
    </w:p>
    <w:p w14:paraId="7DA934BD">
      <w:pPr>
        <w:jc w:val="center"/>
      </w:pPr>
    </w:p>
    <w:p w14:paraId="733C264D">
      <w:pPr>
        <w:jc w:val="center"/>
      </w:pPr>
    </w:p>
    <w:p w14:paraId="13A0905A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唐山路南现代物流产业聚集区管理委员会</w:t>
      </w:r>
    </w:p>
    <w:p w14:paraId="2FA481B1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 w14:paraId="065E5665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3D91BDFE">
      <w:pPr>
        <w:jc w:val="center"/>
      </w:pPr>
    </w:p>
    <w:p w14:paraId="770B886B">
      <w:pPr>
        <w:jc w:val="center"/>
      </w:pPr>
    </w:p>
    <w:p w14:paraId="281C1690">
      <w:pPr>
        <w:jc w:val="center"/>
      </w:pPr>
    </w:p>
    <w:p w14:paraId="4E9DB8F7">
      <w:pPr>
        <w:jc w:val="center"/>
      </w:pPr>
    </w:p>
    <w:p w14:paraId="304552F1">
      <w:pPr>
        <w:jc w:val="center"/>
      </w:pPr>
    </w:p>
    <w:p w14:paraId="1807B408">
      <w:pPr>
        <w:jc w:val="center"/>
      </w:pPr>
    </w:p>
    <w:p w14:paraId="142CD61A">
      <w:pPr>
        <w:jc w:val="center"/>
      </w:pPr>
    </w:p>
    <w:p w14:paraId="36D074FA">
      <w:pPr>
        <w:jc w:val="center"/>
      </w:pPr>
    </w:p>
    <w:p w14:paraId="465B225D">
      <w:pPr>
        <w:jc w:val="center"/>
      </w:pPr>
    </w:p>
    <w:p w14:paraId="6BFABF47">
      <w:pPr>
        <w:jc w:val="center"/>
      </w:pPr>
    </w:p>
    <w:p w14:paraId="326FD1C9">
      <w:pPr>
        <w:jc w:val="center"/>
      </w:pPr>
    </w:p>
    <w:p w14:paraId="5E3CA429">
      <w:pPr>
        <w:jc w:val="center"/>
      </w:pPr>
    </w:p>
    <w:p w14:paraId="327607CA">
      <w:pPr>
        <w:jc w:val="center"/>
      </w:pPr>
    </w:p>
    <w:p w14:paraId="7BA1B419">
      <w:pPr>
        <w:jc w:val="center"/>
      </w:pPr>
    </w:p>
    <w:p w14:paraId="24E250ED">
      <w:pPr>
        <w:jc w:val="center"/>
      </w:pPr>
    </w:p>
    <w:p w14:paraId="6803C25B">
      <w:pPr>
        <w:jc w:val="center"/>
      </w:pPr>
    </w:p>
    <w:p w14:paraId="7D41D375">
      <w:pPr>
        <w:jc w:val="center"/>
      </w:pPr>
    </w:p>
    <w:p w14:paraId="4DDFC04E">
      <w:pPr>
        <w:jc w:val="center"/>
      </w:pPr>
    </w:p>
    <w:p w14:paraId="2F14AB38"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唐山路南现代物流产业聚集区管理委员会编制</w:t>
      </w:r>
    </w:p>
    <w:p w14:paraId="6F6C461F"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唐山市路南区财政局审核</w:t>
      </w:r>
    </w:p>
    <w:p w14:paraId="0042D800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5638C445">
      <w:pPr>
        <w:jc w:val="center"/>
      </w:pPr>
    </w:p>
    <w:p w14:paraId="3BE91D65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345F32F0">
      <w:pPr>
        <w:jc w:val="center"/>
      </w:pPr>
    </w:p>
    <w:p w14:paraId="00A25B0E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0F306F60"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3122146"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6FC5248"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927B57E">
      <w:r>
        <w:fldChar w:fldCharType="end"/>
      </w:r>
    </w:p>
    <w:p w14:paraId="5469B675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21B15E4D"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1.机关运转经费绩效目标表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35A4642"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2.招商引资专项业务费绩效目标表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1402B55">
      <w:r>
        <w:fldChar w:fldCharType="end"/>
      </w:r>
    </w:p>
    <w:p w14:paraId="0CAAC02D"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7014CB8A">
      <w:pPr>
        <w:jc w:val="center"/>
      </w:pPr>
    </w:p>
    <w:p w14:paraId="5467F6FA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215A7105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668FC18B">
      <w:pPr>
        <w:jc w:val="center"/>
      </w:pPr>
    </w:p>
    <w:p w14:paraId="0A3040BD">
      <w:pPr>
        <w:spacing w:before="10" w:after="10"/>
        <w:ind w:firstLine="560"/>
        <w:outlineLvl w:val="1"/>
        <w:rPr>
          <w:b/>
          <w:bCs/>
          <w:sz w:val="32"/>
          <w:szCs w:val="32"/>
        </w:rPr>
      </w:pPr>
      <w:bookmarkStart w:id="0" w:name="_Toc_2_2_0000000001"/>
      <w:r>
        <w:rPr>
          <w:rFonts w:ascii="方正黑体_GBK" w:hAnsi="方正黑体_GBK" w:eastAsia="方正黑体_GBK" w:cs="方正黑体_GBK"/>
          <w:b/>
          <w:bCs/>
          <w:color w:val="000000"/>
          <w:sz w:val="32"/>
          <w:szCs w:val="32"/>
        </w:rPr>
        <w:t>一、总体绩效目标</w:t>
      </w:r>
      <w:bookmarkEnd w:id="0"/>
    </w:p>
    <w:p w14:paraId="35644366">
      <w:pPr>
        <w:pStyle w:val="8"/>
      </w:pPr>
      <w:r>
        <w:rPr>
          <w:rFonts w:hint="eastAsia"/>
        </w:rPr>
        <w:t>2022年，城南经济开发区将以落实人事薪酬制度改革为契机，在2021年“攻坚冲刺年”的基础上，研究制订“服务提升年”活动方案，以“全员大服务、全过程大服务”锤炼干部队伍作风，提升招商引资项目签约落地实效，提升落地项目开工建设进度，实现各项考核指标全面进入省市第一方阵，促进开发区发展质效再上一个新台阶。</w:t>
      </w:r>
    </w:p>
    <w:p w14:paraId="435123D2">
      <w:pPr>
        <w:pStyle w:val="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二、</w:t>
      </w:r>
      <w:r>
        <w:rPr>
          <w:b/>
          <w:sz w:val="32"/>
          <w:szCs w:val="32"/>
        </w:rPr>
        <w:t>分项绩效目标</w:t>
      </w:r>
    </w:p>
    <w:p w14:paraId="72D311C9">
      <w:pPr>
        <w:pStyle w:val="8"/>
      </w:pPr>
      <w:r>
        <w:t>职责分项绩效目标</w:t>
      </w:r>
    </w:p>
    <w:p w14:paraId="4307A0D5">
      <w:pPr>
        <w:pStyle w:val="8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sz w:val="28"/>
          <w:szCs w:val="24"/>
          <w:lang w:val="en-US" w:eastAsia="zh-CN" w:bidi="ar-SA"/>
        </w:rPr>
        <w:t>综合办公室</w:t>
      </w:r>
      <w:r>
        <w:rPr>
          <w:rFonts w:hint="eastAsia" w:cs="Times New Roman"/>
          <w:b/>
          <w:sz w:val="28"/>
          <w:szCs w:val="24"/>
          <w:lang w:val="en-US" w:eastAsia="zh-CN" w:bidi="ar-SA"/>
        </w:rPr>
        <w:t>：</w:t>
      </w:r>
      <w:r>
        <w:rPr>
          <w:rFonts w:hint="eastAsia"/>
          <w:lang w:val="en-US" w:eastAsia="zh-CN"/>
        </w:rPr>
        <w:t>负责开发区党工委、管委会日常事务的综合协调工作；负责文字综合、信息反馈、后勤管理、会务组织等工作；负责文件印发、公文运转、机要保密、文书档案及印章管理工作;负责开发区基层党建、队伍建设和干部教育管理工作；负责开发区宣传、精神文明建设相关工作；负责机构编制、人力资源和社会保障工作；负责开发区机关财务、劳资和国有资产管理工作；负责开发区绩效薪酬考核管理工作。</w:t>
      </w:r>
    </w:p>
    <w:p w14:paraId="78284EEE">
      <w:pPr>
        <w:spacing w:line="560" w:lineRule="exact"/>
        <w:ind w:firstLine="562" w:firstLineChars="200"/>
        <w:rPr>
          <w:rFonts w:eastAsia="方正仿宋_GBK"/>
          <w:sz w:val="28"/>
        </w:rPr>
      </w:pPr>
      <w:r>
        <w:rPr>
          <w:rFonts w:hint="eastAsia" w:eastAsia="方正仿宋_GBK"/>
          <w:b/>
          <w:sz w:val="28"/>
          <w:lang w:val="en-US" w:eastAsia="zh-CN"/>
        </w:rPr>
        <w:t>2、规划</w:t>
      </w:r>
      <w:r>
        <w:rPr>
          <w:rFonts w:eastAsia="方正仿宋_GBK"/>
          <w:b/>
          <w:sz w:val="28"/>
        </w:rPr>
        <w:t>建设</w:t>
      </w:r>
      <w:r>
        <w:rPr>
          <w:rFonts w:hint="eastAsia" w:eastAsia="方正仿宋_GBK"/>
          <w:b/>
          <w:sz w:val="28"/>
          <w:lang w:eastAsia="zh-CN"/>
        </w:rPr>
        <w:t>局</w:t>
      </w:r>
      <w:r>
        <w:rPr>
          <w:rFonts w:eastAsia="方正仿宋_GBK"/>
          <w:b/>
          <w:sz w:val="28"/>
        </w:rPr>
        <w:t>：</w:t>
      </w:r>
      <w:r>
        <w:rPr>
          <w:rFonts w:hint="eastAsia" w:eastAsia="方正仿宋_GBK"/>
          <w:sz w:val="28"/>
        </w:rPr>
        <w:t>全力加速土地整理工作。以第三个“千亩计划”为抓手，加快土地整理出让，确保资金平衡运转。计划出让2021年已整理未出让9个地块土地，约1397亩。其中，住宅用地约389亩（69亩住宅用地、荣盛1号地、荣盛2号地、88亩住宅用地）；商混用地约344亩（嘉兆国际地块、66亩商混用地、144亩商混用地）；68亩商业用地；工业用地约962亩（原矿晔地块120亩、原韩国芯片地块245亩、308亩地块剩余203亩工业用地、355亩地块剩余251亩工业用地、289亩地块剩余143亩工业用地）。计划启动整理工业地块，启动纬十八路南侧180、149地块、神州机械东侧100亩、赤也焦化以东480亩工业用地。同时加大力度、重点解决各类线性工程办理临时性占地难问题，开发区境内线性工程临时占地难度大、周期长、突发状况频出，严重制约工程进度。2022年要科学合理的设计土地占用范围，加大力度解决施工过程中的突发情况，严格甚至苛刻的保证工程进度。</w:t>
      </w:r>
    </w:p>
    <w:p w14:paraId="17AC8546">
      <w:pPr>
        <w:pStyle w:val="8"/>
        <w:rPr>
          <w:b/>
        </w:rPr>
      </w:pPr>
      <w:r>
        <w:rPr>
          <w:rFonts w:hint="eastAsia"/>
          <w:b/>
          <w:lang w:eastAsia="zh-CN"/>
        </w:rPr>
        <w:t>重点项目绩效目标</w:t>
      </w:r>
      <w:r>
        <w:rPr>
          <w:b/>
        </w:rPr>
        <w:t xml:space="preserve">： </w:t>
      </w:r>
    </w:p>
    <w:p w14:paraId="78AD525B">
      <w:pPr>
        <w:spacing w:line="560" w:lineRule="exact"/>
        <w:ind w:firstLine="560" w:firstLineChars="200"/>
        <w:rPr>
          <w:rFonts w:eastAsia="方正仿宋_GBK"/>
          <w:sz w:val="28"/>
        </w:rPr>
      </w:pPr>
      <w:r>
        <w:rPr>
          <w:rFonts w:hint="eastAsia" w:eastAsia="方正仿宋_GBK"/>
          <w:sz w:val="28"/>
        </w:rPr>
        <w:t>全面提速项目建设进度。2022年，开发区共谋划建设重点项目21个，计划总投资137.0776亿元，其中战新产业项目13个，基础配套设施项目8个。</w:t>
      </w:r>
    </w:p>
    <w:p w14:paraId="55B0C690">
      <w:pPr>
        <w:spacing w:line="560" w:lineRule="exact"/>
        <w:ind w:firstLine="560" w:firstLineChars="200"/>
        <w:rPr>
          <w:rFonts w:eastAsia="方正仿宋_GBK"/>
          <w:sz w:val="28"/>
        </w:rPr>
      </w:pPr>
      <w:r>
        <w:rPr>
          <w:rFonts w:hint="eastAsia" w:eastAsia="方正仿宋_GBK"/>
          <w:sz w:val="28"/>
        </w:rPr>
        <w:t>（1）战新产业项目13个，计划总投资46.95亿元。其中：</w:t>
      </w:r>
    </w:p>
    <w:p w14:paraId="10AD9B94">
      <w:pPr>
        <w:spacing w:line="560" w:lineRule="exact"/>
        <w:ind w:firstLine="560" w:firstLineChars="200"/>
        <w:rPr>
          <w:rFonts w:eastAsia="方正仿宋_GBK"/>
          <w:sz w:val="28"/>
        </w:rPr>
      </w:pPr>
      <w:r>
        <w:rPr>
          <w:rFonts w:hint="eastAsia" w:eastAsia="方正仿宋_GBK"/>
          <w:sz w:val="28"/>
        </w:rPr>
        <w:t>续建项目3个：卫图人防装备制造基地项目2022年10月底竣工，耀伦机械零部件生产基地项目、富春智能供应链运营中心项目2022年12月竣工；</w:t>
      </w:r>
    </w:p>
    <w:p w14:paraId="43962353">
      <w:pPr>
        <w:spacing w:line="560" w:lineRule="exact"/>
        <w:ind w:firstLine="560" w:firstLineChars="200"/>
        <w:rPr>
          <w:rFonts w:eastAsia="方正仿宋_GBK"/>
          <w:sz w:val="28"/>
        </w:rPr>
      </w:pPr>
      <w:r>
        <w:rPr>
          <w:rFonts w:hint="eastAsia" w:eastAsia="方正仿宋_GBK"/>
          <w:sz w:val="28"/>
        </w:rPr>
        <w:t>计划年内新开工项目5个：应急管道高端波纹补偿器及管道安全检测机器人制造项目、全自动智能粉体包装设备生产基地项目、智慧共享工厂项目2022年3月开工建设；中熠皓然智能机器人研发制造基地项目、中昊港创·唐山路南智慧创新产业园项目2022年6月开工建设；文旅集团中央厨房项目2022年12月开工建设；</w:t>
      </w:r>
    </w:p>
    <w:p w14:paraId="69F528F9">
      <w:pPr>
        <w:spacing w:line="560" w:lineRule="exact"/>
        <w:ind w:firstLine="560" w:firstLineChars="200"/>
        <w:rPr>
          <w:rFonts w:eastAsia="方正仿宋_GBK"/>
          <w:sz w:val="28"/>
        </w:rPr>
      </w:pPr>
      <w:r>
        <w:rPr>
          <w:rFonts w:hint="eastAsia" w:eastAsia="方正仿宋_GBK"/>
          <w:sz w:val="28"/>
        </w:rPr>
        <w:t>前期谋划项目5个：中起重工二期、希弗特科技无尘化运转产品项目、上海弘鹰科技高端装备制造基地项目、康佳新能源生产基地项目、高铁智能装备生产项目2022年内签约落地。</w:t>
      </w:r>
    </w:p>
    <w:p w14:paraId="31C0C0F2">
      <w:pPr>
        <w:spacing w:line="560" w:lineRule="exact"/>
        <w:ind w:firstLine="560" w:firstLineChars="200"/>
        <w:rPr>
          <w:rFonts w:eastAsia="方正仿宋_GBK"/>
          <w:sz w:val="28"/>
        </w:rPr>
      </w:pPr>
      <w:r>
        <w:rPr>
          <w:rFonts w:hint="eastAsia" w:eastAsia="方正仿宋_GBK"/>
          <w:sz w:val="28"/>
        </w:rPr>
        <w:t>（2）基础配套设施建设项目8个，计划总投资2.503亿元，其中：续建项目2个；计划年内新开工项目4个；前期谋划项目2个。荷花路（刘屯北街-支路28）、刘屯北街（荷花路-越西路）、经十三路（稻齐路-纬八路）、经十三路（纬十八路-纬十九路）、纬十八路（唐曹公路-经十一路）2022年12月底竣工通车；道路绿化工程2022年6月底竣工；檀庄7.6亩公园2022年6月开工建设；九年一贯制学校2022年12月开工建设。</w:t>
      </w:r>
    </w:p>
    <w:p w14:paraId="32FFFF5A">
      <w:pPr>
        <w:pStyle w:val="2"/>
        <w:spacing w:after="0" w:line="560" w:lineRule="exact"/>
        <w:ind w:firstLine="560" w:firstLineChars="200"/>
        <w:rPr>
          <w:rFonts w:ascii="Times New Roman" w:hAnsi="Times New Roman" w:eastAsia="方正仿宋_GBK" w:cs="Times New Roman"/>
          <w:kern w:val="0"/>
          <w:sz w:val="28"/>
          <w:lang w:eastAsia="uk-UA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lang w:eastAsia="uk-UA"/>
        </w:rPr>
        <w:t>（3）2022年，谋划民生实事工程6个，分别为荷花路（刘屯北街-支路28）2022年12月底竣工通车；刘屯北街（荷花路-越西路）2022年12月底竣工通车；经十三路（稻齐路-纬八路）2022年6月底竣工通车；道路绿化工程2022年6月底竣工；檀庄7.6亩公园2022年6月开工建设；九年一贯制学校2022年12月开工建设。</w:t>
      </w:r>
    </w:p>
    <w:p w14:paraId="13789B73">
      <w:pPr>
        <w:pStyle w:val="8"/>
        <w:rPr>
          <w:rFonts w:hint="eastAsia"/>
          <w:b/>
          <w:lang w:eastAsia="zh-CN"/>
        </w:rPr>
      </w:pPr>
      <w:r>
        <w:rPr>
          <w:rFonts w:hint="eastAsia"/>
          <w:b/>
          <w:lang w:val="en-US" w:eastAsia="zh-CN"/>
        </w:rPr>
        <w:t>3、</w:t>
      </w:r>
      <w:r>
        <w:rPr>
          <w:b/>
        </w:rPr>
        <w:t>招商</w:t>
      </w:r>
      <w:r>
        <w:rPr>
          <w:rFonts w:hint="eastAsia"/>
          <w:b/>
          <w:lang w:eastAsia="zh-CN"/>
        </w:rPr>
        <w:t>局</w:t>
      </w:r>
      <w:r>
        <w:rPr>
          <w:b/>
        </w:rPr>
        <w:t>：</w:t>
      </w:r>
    </w:p>
    <w:p w14:paraId="11D26FA5">
      <w:pPr>
        <w:pStyle w:val="8"/>
        <w:rPr>
          <w:rFonts w:hint="eastAsia"/>
          <w:lang w:eastAsia="zh-CN"/>
        </w:rPr>
      </w:pPr>
      <w:r>
        <w:rPr>
          <w:rFonts w:hint="eastAsia"/>
        </w:rPr>
        <w:t>全面提高招商引资项目签约落地实效。发挥好开发区招商引资主战场作用，把招商引资做为开发区服务提升年活动任务之首，全面推进招商引资工作。充分发挥自身独特的区位优势、配套优势、生态优势，全力发挥“大服务”营商环境优势，围绕三大主导产业，瞄准产业契合度高的世界500强、国内500强和行业领军企业，精准敲门招商，拓展后备项目储备库，投资超亿元项目线索保持30个以上；办好展会招商，举办开发区专场招商推介会7场，实现邀商洽谈120家次，力争引进一批对全区经济发展具有引领带动作用的大项目、好项目，加快形成以三大主导产业为龙头的战新产业集群。2022年实现新签约投资亿元以上项目8个，确保年内落地项目6个，总投资额35亿元以上。</w:t>
      </w:r>
    </w:p>
    <w:p w14:paraId="236B84BD">
      <w:pPr>
        <w:pStyle w:val="8"/>
        <w:rPr>
          <w:b/>
          <w:lang w:eastAsia="zh-CN"/>
        </w:rPr>
      </w:pPr>
      <w:r>
        <w:rPr>
          <w:rFonts w:hint="eastAsia"/>
          <w:b/>
          <w:lang w:val="en-US" w:eastAsia="zh-CN"/>
        </w:rPr>
        <w:t>4、</w:t>
      </w:r>
      <w:r>
        <w:rPr>
          <w:b/>
        </w:rPr>
        <w:t>经济发展</w:t>
      </w:r>
      <w:r>
        <w:rPr>
          <w:rFonts w:hint="eastAsia"/>
          <w:b/>
          <w:lang w:eastAsia="zh-CN"/>
        </w:rPr>
        <w:t>局</w:t>
      </w:r>
      <w:r>
        <w:rPr>
          <w:b/>
        </w:rPr>
        <w:t>：</w:t>
      </w:r>
      <w:r>
        <w:rPr>
          <w:rFonts w:hint="eastAsia"/>
          <w:b/>
          <w:lang w:eastAsia="zh-CN"/>
        </w:rPr>
        <w:t xml:space="preserve"> </w:t>
      </w:r>
      <w:r>
        <w:rPr>
          <w:rFonts w:hint="eastAsia"/>
        </w:rPr>
        <w:t>全力保障开发区资金运转平衡。研究制订开发区2022年度资金收入计划和资金支出计划，努力实现资金运转总体平衡、开发区建设良性发展。2022年，具备可出让的住宅及商住用地合计3个地块。分别是130地块、102地块、133地块。</w:t>
      </w:r>
    </w:p>
    <w:p w14:paraId="2F2902BA">
      <w:pPr>
        <w:pStyle w:val="8"/>
        <w:rPr>
          <w:rFonts w:hint="eastAsia"/>
          <w:lang w:eastAsia="zh-CN"/>
        </w:rPr>
      </w:pPr>
    </w:p>
    <w:p w14:paraId="5CBD8B26">
      <w:pPr>
        <w:pStyle w:val="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三</w:t>
      </w:r>
      <w:r>
        <w:rPr>
          <w:b/>
          <w:sz w:val="32"/>
          <w:szCs w:val="32"/>
        </w:rPr>
        <w:t>、工作保障措施</w:t>
      </w:r>
    </w:p>
    <w:p w14:paraId="00CF52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（一）加强组织领导。以开发区薪酬制度改革为契机，完善领导架构，形成由开发区主要负责同志统筹全面工作，管委会各部长具体落实，各级岗位协同推进的工作机制；优化机构设置，明确岗位分工，做到职能清晰、职责明确、责任到人，确保人人有事干、人人能干事、人人干成事，确保各项工作有序推进、落地见效。</w:t>
      </w:r>
    </w:p>
    <w:p w14:paraId="0A2DAC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（二）强化队伍建设。通过不断加强机关党员干部职工政治、思想和作风建设，打造干事铁军；不断深化开发区体制改革，借鉴先进经验，健全完善绩效考核、奖惩激励机制，充分调动机关干部职工履职尽责积极性，激发干事创业热情；实施“素质提升工程”，强化对规划、土地、建设、招商、财税等业务知识学习，提升履职能力，打造专业化干部队伍；强化纪律建设，严格执行机关各项规章制度和中央</w:t>
      </w:r>
      <w:r>
        <w:rPr>
          <w:rFonts w:hint="eastAsia" w:eastAsia="方正仿宋_GBK" w:cs="Times New Roman"/>
          <w:sz w:val="28"/>
          <w:szCs w:val="24"/>
          <w:lang w:val="en-US" w:eastAsia="zh-CN" w:bidi="ar-SA"/>
        </w:rPr>
        <w:t>八项规定</w:t>
      </w:r>
      <w:bookmarkStart w:id="3" w:name="_GoBack"/>
      <w:bookmarkEnd w:id="3"/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精神，教育引导机关干部职工转观念、强作风，做到令行禁止、政令畅通。</w:t>
      </w:r>
    </w:p>
    <w:p w14:paraId="550707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（三）优化工作机制。建立健全重大事项、重要工作协调会商机制，实行周例会、月调度的工作机制，保证信息互通、形成工作合力；改进考核评价机制，坚持日常考核、年终考核相结合；完善专班推进机制，破除项目落地前问题制约；形成要素保障机制，建立企业、地块信息库，台账管理、动态更新，为招商引资、土地整理提供信息支撑。</w:t>
      </w:r>
    </w:p>
    <w:p w14:paraId="1EFFEB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（四）狠抓工作落实。铆足“钻”的精神，对各项目标任务进行细化分解，制定工作任务时间表、路线图，明确牵头领导、责任人和时限要求，倒排工期、挂图作战。分管领导、部门负责人要对承担的工作任务认真研究谋划，合理分配工作力量、完善工作措施、抓好关键环节，确保既定部署落实到位，既定任务按时完成。</w:t>
      </w:r>
    </w:p>
    <w:p w14:paraId="49FFC5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28"/>
          <w:szCs w:val="24"/>
          <w:lang w:val="en-US" w:eastAsia="zh-CN" w:bidi="ar-SA"/>
        </w:rPr>
        <w:t>（五）加强党建工作。以党建工作为统领，牢固树立围绕发展抓党建、抓好党建促发展的理念，聚焦项目建设、招商引资、土地整理等重点工作，组织引导机关党员深入项目现场、攻坚一线，壮筋骨、长才干，锤炼党性，为企业解决实际问题。全面加强机关党支部建设，健全完善组织体系、强化阵地建设、丰富组织活动，不断增强党员干部归属感和自豪感，进一步增强党组织内生动力，激发党员干事活力。</w:t>
      </w:r>
    </w:p>
    <w:p w14:paraId="07D184E2">
      <w:pPr>
        <w:pStyle w:val="8"/>
      </w:pPr>
    </w:p>
    <w:p w14:paraId="5071FB66">
      <w:pPr>
        <w:pStyle w:val="8"/>
      </w:pPr>
    </w:p>
    <w:p w14:paraId="11582357">
      <w:pPr>
        <w:pStyle w:val="8"/>
      </w:pPr>
    </w:p>
    <w:p w14:paraId="3C231A3A">
      <w:pPr>
        <w:pStyle w:val="8"/>
      </w:pPr>
    </w:p>
    <w:p w14:paraId="4846190F">
      <w:pPr>
        <w:pStyle w:val="8"/>
      </w:pPr>
    </w:p>
    <w:p w14:paraId="2046CB86">
      <w:pPr>
        <w:pStyle w:val="8"/>
      </w:pPr>
    </w:p>
    <w:p w14:paraId="43762AD7">
      <w:pPr>
        <w:pStyle w:val="8"/>
      </w:pPr>
    </w:p>
    <w:p w14:paraId="1D14381F">
      <w:pPr>
        <w:jc w:val="center"/>
      </w:pPr>
    </w:p>
    <w:p w14:paraId="1DE861B7">
      <w:pPr>
        <w:jc w:val="center"/>
      </w:pPr>
    </w:p>
    <w:p w14:paraId="0893D67B">
      <w:pPr>
        <w:jc w:val="center"/>
      </w:pPr>
    </w:p>
    <w:p w14:paraId="6A2FF702">
      <w:pPr>
        <w:jc w:val="center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5B172F01">
      <w:pPr>
        <w:jc w:val="center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63D98A3B">
      <w:pPr>
        <w:jc w:val="center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0BBD166C">
      <w:pPr>
        <w:jc w:val="center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3CCD8D64">
      <w:pPr>
        <w:jc w:val="center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3B899AC5">
      <w:pPr>
        <w:jc w:val="center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6ACD6ED4">
      <w:pPr>
        <w:jc w:val="center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753CC00E">
      <w:pPr>
        <w:jc w:val="center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36666B03">
      <w:pPr>
        <w:jc w:val="center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2411CB95">
      <w:pPr>
        <w:jc w:val="center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0C45EDF1">
      <w:pPr>
        <w:jc w:val="center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1766AEEE">
      <w:pPr>
        <w:jc w:val="center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58BB4C75">
      <w:pPr>
        <w:jc w:val="center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0D7EAA41">
      <w:pPr>
        <w:jc w:val="center"/>
        <w:rPr>
          <w:rFonts w:ascii="方正小标宋_GBK" w:hAnsi="方正小标宋_GBK" w:eastAsia="方正小标宋_GBK" w:cs="方正小标宋_GBK"/>
          <w:color w:val="000000"/>
          <w:sz w:val="44"/>
        </w:rPr>
      </w:pPr>
    </w:p>
    <w:p w14:paraId="10FAD74B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071D8BE4">
      <w:pPr>
        <w:jc w:val="center"/>
      </w:pPr>
    </w:p>
    <w:p w14:paraId="7C243E3B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58628496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5EDDBB4">
      <w:pPr>
        <w:jc w:val="center"/>
      </w:pPr>
    </w:p>
    <w:p w14:paraId="7B78F4FC">
      <w:pPr>
        <w:ind w:firstLine="560"/>
        <w:outlineLvl w:val="3"/>
      </w:pPr>
      <w:bookmarkStart w:id="1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1.机关运转经费绩效目标表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1BEB83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2FD6B7">
            <w:pPr>
              <w:pStyle w:val="12"/>
            </w:pPr>
            <w:r>
              <w:t>304001唐山路南现代物流产业聚集区管理委员会本级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61C72A">
            <w:pPr>
              <w:pStyle w:val="11"/>
            </w:pPr>
            <w:r>
              <w:t>单位：万元</w:t>
            </w:r>
          </w:p>
        </w:tc>
      </w:tr>
      <w:tr w14:paraId="197E70A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108A24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BA92322">
            <w:pPr>
              <w:pStyle w:val="13"/>
            </w:pPr>
            <w:r>
              <w:t>13020222P00893710001L</w:t>
            </w:r>
          </w:p>
        </w:tc>
        <w:tc>
          <w:tcPr>
            <w:tcW w:w="1587" w:type="dxa"/>
            <w:vAlign w:val="center"/>
          </w:tcPr>
          <w:p w14:paraId="27108519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4F20A7C">
            <w:pPr>
              <w:pStyle w:val="13"/>
            </w:pPr>
            <w:r>
              <w:t>机关运转经费</w:t>
            </w:r>
          </w:p>
        </w:tc>
      </w:tr>
      <w:tr w14:paraId="7871120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06152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046C63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3FDAB36">
            <w:pPr>
              <w:pStyle w:val="13"/>
            </w:pPr>
            <w:r>
              <w:t>35.00</w:t>
            </w:r>
          </w:p>
        </w:tc>
        <w:tc>
          <w:tcPr>
            <w:tcW w:w="1587" w:type="dxa"/>
            <w:vAlign w:val="center"/>
          </w:tcPr>
          <w:p w14:paraId="7035C5E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B4E7C36">
            <w:pPr>
              <w:pStyle w:val="13"/>
            </w:pPr>
            <w:r>
              <w:t>35.00</w:t>
            </w:r>
          </w:p>
        </w:tc>
        <w:tc>
          <w:tcPr>
            <w:tcW w:w="1276" w:type="dxa"/>
            <w:vAlign w:val="center"/>
          </w:tcPr>
          <w:p w14:paraId="6792139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0C61CE2">
            <w:pPr>
              <w:pStyle w:val="13"/>
            </w:pPr>
          </w:p>
        </w:tc>
      </w:tr>
      <w:tr w14:paraId="0BEF869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F4BCF89"/>
        </w:tc>
        <w:tc>
          <w:tcPr>
            <w:tcW w:w="8617" w:type="dxa"/>
            <w:gridSpan w:val="6"/>
            <w:vAlign w:val="center"/>
          </w:tcPr>
          <w:p w14:paraId="21D9F212">
            <w:pPr>
              <w:pStyle w:val="13"/>
            </w:pPr>
            <w:r>
              <w:t>机关正常运转</w:t>
            </w:r>
          </w:p>
        </w:tc>
      </w:tr>
      <w:tr w14:paraId="78E9A12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DE95CB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DF9D4F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213DCC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1F3ABC4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3CA3A591">
            <w:pPr>
              <w:pStyle w:val="14"/>
            </w:pPr>
            <w:r>
              <w:t>12月底</w:t>
            </w:r>
          </w:p>
        </w:tc>
      </w:tr>
      <w:tr w14:paraId="5AD2130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B4C6BD9"/>
        </w:tc>
        <w:tc>
          <w:tcPr>
            <w:tcW w:w="2608" w:type="dxa"/>
            <w:gridSpan w:val="2"/>
            <w:vAlign w:val="center"/>
          </w:tcPr>
          <w:p w14:paraId="51EC0633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11119D8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8ADAA7A">
            <w:pPr>
              <w:pStyle w:val="15"/>
            </w:pPr>
            <w:r>
              <w:t>85%</w:t>
            </w:r>
          </w:p>
        </w:tc>
        <w:tc>
          <w:tcPr>
            <w:tcW w:w="3118" w:type="dxa"/>
            <w:gridSpan w:val="2"/>
            <w:vAlign w:val="center"/>
          </w:tcPr>
          <w:p w14:paraId="09C8AE36">
            <w:pPr>
              <w:pStyle w:val="15"/>
            </w:pPr>
            <w:r>
              <w:t>100%</w:t>
            </w:r>
          </w:p>
        </w:tc>
      </w:tr>
      <w:tr w14:paraId="303003D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7573D4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19175708">
            <w:pPr>
              <w:pStyle w:val="13"/>
            </w:pPr>
            <w:r>
              <w:t>1.机关正常运转</w:t>
            </w:r>
          </w:p>
          <w:p w14:paraId="49D437C7">
            <w:pPr>
              <w:pStyle w:val="13"/>
            </w:pPr>
            <w:r>
              <w:t>2.机关正常运转</w:t>
            </w:r>
          </w:p>
          <w:p w14:paraId="022B734B">
            <w:pPr>
              <w:pStyle w:val="13"/>
            </w:pPr>
            <w:r>
              <w:t>3.机关正常运转</w:t>
            </w:r>
          </w:p>
        </w:tc>
      </w:tr>
    </w:tbl>
    <w:p w14:paraId="7530E96C"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A36E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C28BCD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E620C6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33FF7A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FDDBAB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B7B53B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7D08F91">
            <w:pPr>
              <w:pStyle w:val="14"/>
            </w:pPr>
            <w:r>
              <w:t>指标值确定依据</w:t>
            </w:r>
          </w:p>
        </w:tc>
      </w:tr>
      <w:tr w14:paraId="3F2E2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7B11B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8132DE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EE9B382">
            <w:pPr>
              <w:pStyle w:val="13"/>
            </w:pPr>
            <w:r>
              <w:t>各项工作完成率</w:t>
            </w:r>
          </w:p>
        </w:tc>
        <w:tc>
          <w:tcPr>
            <w:tcW w:w="2891" w:type="dxa"/>
            <w:vAlign w:val="center"/>
          </w:tcPr>
          <w:p w14:paraId="071E1B99">
            <w:pPr>
              <w:pStyle w:val="13"/>
            </w:pPr>
            <w:r>
              <w:t>各项工作完成率</w:t>
            </w:r>
          </w:p>
        </w:tc>
        <w:tc>
          <w:tcPr>
            <w:tcW w:w="1276" w:type="dxa"/>
            <w:vAlign w:val="center"/>
          </w:tcPr>
          <w:p w14:paraId="2CB4C189">
            <w:pPr>
              <w:pStyle w:val="13"/>
            </w:pPr>
            <w:r>
              <w:t>≥90百分率</w:t>
            </w:r>
          </w:p>
        </w:tc>
        <w:tc>
          <w:tcPr>
            <w:tcW w:w="1843" w:type="dxa"/>
            <w:vAlign w:val="center"/>
          </w:tcPr>
          <w:p w14:paraId="4B9D37CD">
            <w:pPr>
              <w:pStyle w:val="13"/>
            </w:pPr>
            <w:r>
              <w:t>南物流管字[2021]69号</w:t>
            </w:r>
          </w:p>
        </w:tc>
      </w:tr>
      <w:tr w14:paraId="63C18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B84002"/>
        </w:tc>
        <w:tc>
          <w:tcPr>
            <w:tcW w:w="1276" w:type="dxa"/>
            <w:vAlign w:val="center"/>
          </w:tcPr>
          <w:p w14:paraId="29C96EA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CB6CBE8">
            <w:pPr>
              <w:pStyle w:val="13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 w14:paraId="3B88BA67">
            <w:pPr>
              <w:pStyle w:val="13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 w14:paraId="05CD6492">
            <w:pPr>
              <w:pStyle w:val="13"/>
            </w:pPr>
            <w:r>
              <w:t>≥90百分率</w:t>
            </w:r>
          </w:p>
        </w:tc>
        <w:tc>
          <w:tcPr>
            <w:tcW w:w="1843" w:type="dxa"/>
            <w:vAlign w:val="center"/>
          </w:tcPr>
          <w:p w14:paraId="1380194E">
            <w:pPr>
              <w:pStyle w:val="13"/>
            </w:pPr>
            <w:r>
              <w:t>南物流管字[2021]69号</w:t>
            </w:r>
          </w:p>
        </w:tc>
      </w:tr>
      <w:tr w14:paraId="29682F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CA386E"/>
        </w:tc>
        <w:tc>
          <w:tcPr>
            <w:tcW w:w="1276" w:type="dxa"/>
            <w:vAlign w:val="center"/>
          </w:tcPr>
          <w:p w14:paraId="1B6657B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8A203DA">
            <w:pPr>
              <w:pStyle w:val="13"/>
            </w:pPr>
            <w:r>
              <w:t>提升工作效率</w:t>
            </w:r>
          </w:p>
        </w:tc>
        <w:tc>
          <w:tcPr>
            <w:tcW w:w="2891" w:type="dxa"/>
            <w:vAlign w:val="center"/>
          </w:tcPr>
          <w:p w14:paraId="71F78F98">
            <w:pPr>
              <w:pStyle w:val="13"/>
            </w:pPr>
            <w:r>
              <w:t>提升工作效率</w:t>
            </w:r>
          </w:p>
        </w:tc>
        <w:tc>
          <w:tcPr>
            <w:tcW w:w="1276" w:type="dxa"/>
            <w:vAlign w:val="center"/>
          </w:tcPr>
          <w:p w14:paraId="0C991F37">
            <w:pPr>
              <w:pStyle w:val="13"/>
            </w:pPr>
            <w:r>
              <w:t>≥90百分率</w:t>
            </w:r>
          </w:p>
        </w:tc>
        <w:tc>
          <w:tcPr>
            <w:tcW w:w="1843" w:type="dxa"/>
            <w:vAlign w:val="center"/>
          </w:tcPr>
          <w:p w14:paraId="544A0A46">
            <w:pPr>
              <w:pStyle w:val="13"/>
            </w:pPr>
            <w:r>
              <w:t>南物流管字[2021]69号</w:t>
            </w:r>
          </w:p>
        </w:tc>
      </w:tr>
      <w:tr w14:paraId="6C4DAE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FD545C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E2C4384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6A55CDF"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388ECF54">
            <w:pPr>
              <w:pStyle w:val="13"/>
            </w:pPr>
            <w:r>
              <w:t>按照日常巡查进度完成</w:t>
            </w:r>
          </w:p>
        </w:tc>
        <w:tc>
          <w:tcPr>
            <w:tcW w:w="1276" w:type="dxa"/>
            <w:vAlign w:val="center"/>
          </w:tcPr>
          <w:p w14:paraId="45A993ED">
            <w:pPr>
              <w:pStyle w:val="13"/>
            </w:pPr>
            <w:r>
              <w:t>≥90百分率</w:t>
            </w:r>
          </w:p>
        </w:tc>
        <w:tc>
          <w:tcPr>
            <w:tcW w:w="1843" w:type="dxa"/>
            <w:vAlign w:val="center"/>
          </w:tcPr>
          <w:p w14:paraId="3E7136F1">
            <w:pPr>
              <w:pStyle w:val="13"/>
            </w:pPr>
            <w:r>
              <w:t>南物流管字[2021]69号</w:t>
            </w:r>
          </w:p>
        </w:tc>
      </w:tr>
      <w:tr w14:paraId="711D89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12C35D"/>
        </w:tc>
        <w:tc>
          <w:tcPr>
            <w:tcW w:w="1276" w:type="dxa"/>
            <w:vAlign w:val="center"/>
          </w:tcPr>
          <w:p w14:paraId="2AC5398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9528D7E">
            <w:pPr>
              <w:pStyle w:val="13"/>
            </w:pPr>
            <w:r>
              <w:t>认知度</w:t>
            </w:r>
          </w:p>
        </w:tc>
        <w:tc>
          <w:tcPr>
            <w:tcW w:w="2891" w:type="dxa"/>
            <w:vAlign w:val="center"/>
          </w:tcPr>
          <w:p w14:paraId="324BA6F9">
            <w:pPr>
              <w:pStyle w:val="13"/>
            </w:pPr>
            <w:r>
              <w:t>认知度</w:t>
            </w:r>
          </w:p>
        </w:tc>
        <w:tc>
          <w:tcPr>
            <w:tcW w:w="1276" w:type="dxa"/>
            <w:vAlign w:val="center"/>
          </w:tcPr>
          <w:p w14:paraId="418B2D12">
            <w:pPr>
              <w:pStyle w:val="13"/>
            </w:pPr>
            <w:r>
              <w:t>≥90百分率</w:t>
            </w:r>
          </w:p>
        </w:tc>
        <w:tc>
          <w:tcPr>
            <w:tcW w:w="1843" w:type="dxa"/>
            <w:vAlign w:val="center"/>
          </w:tcPr>
          <w:p w14:paraId="7B02F04D">
            <w:pPr>
              <w:pStyle w:val="13"/>
            </w:pPr>
            <w:r>
              <w:t>南物流管字[2021]69号</w:t>
            </w:r>
          </w:p>
        </w:tc>
      </w:tr>
      <w:tr w14:paraId="18417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74CE73"/>
        </w:tc>
        <w:tc>
          <w:tcPr>
            <w:tcW w:w="1276" w:type="dxa"/>
            <w:vAlign w:val="center"/>
          </w:tcPr>
          <w:p w14:paraId="5BF21D85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5454983"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 w14:paraId="6C306688"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 w14:paraId="7AF62396">
            <w:pPr>
              <w:pStyle w:val="13"/>
            </w:pPr>
            <w:r>
              <w:t>≥90百分率</w:t>
            </w:r>
          </w:p>
        </w:tc>
        <w:tc>
          <w:tcPr>
            <w:tcW w:w="1843" w:type="dxa"/>
            <w:vAlign w:val="center"/>
          </w:tcPr>
          <w:p w14:paraId="41FC668A">
            <w:pPr>
              <w:pStyle w:val="13"/>
            </w:pPr>
            <w:r>
              <w:t>南物流管字[2021]69号</w:t>
            </w:r>
          </w:p>
        </w:tc>
      </w:tr>
      <w:tr w14:paraId="1D09A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A205E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EE018B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ACEFB5E">
            <w:pPr>
              <w:pStyle w:val="13"/>
            </w:pPr>
            <w:r>
              <w:t>生态环境破坏率</w:t>
            </w:r>
          </w:p>
        </w:tc>
        <w:tc>
          <w:tcPr>
            <w:tcW w:w="2891" w:type="dxa"/>
            <w:vAlign w:val="center"/>
          </w:tcPr>
          <w:p w14:paraId="2556D9EA">
            <w:pPr>
              <w:pStyle w:val="13"/>
            </w:pPr>
            <w:r>
              <w:t>对原有生态环境造成不利影响的程度</w:t>
            </w:r>
          </w:p>
        </w:tc>
        <w:tc>
          <w:tcPr>
            <w:tcW w:w="1276" w:type="dxa"/>
            <w:vAlign w:val="center"/>
          </w:tcPr>
          <w:p w14:paraId="6936B490">
            <w:pPr>
              <w:pStyle w:val="13"/>
            </w:pPr>
            <w:r>
              <w:t>≥90百分率</w:t>
            </w:r>
          </w:p>
        </w:tc>
        <w:tc>
          <w:tcPr>
            <w:tcW w:w="1843" w:type="dxa"/>
            <w:vAlign w:val="center"/>
          </w:tcPr>
          <w:p w14:paraId="2883E221">
            <w:pPr>
              <w:pStyle w:val="13"/>
            </w:pPr>
            <w:r>
              <w:t>南物流管字[2021]69号</w:t>
            </w:r>
          </w:p>
        </w:tc>
      </w:tr>
    </w:tbl>
    <w:p w14:paraId="75D85EA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DE91692">
      <w:pPr>
        <w:jc w:val="center"/>
      </w:pPr>
    </w:p>
    <w:p w14:paraId="02916393">
      <w:pPr>
        <w:ind w:firstLine="560"/>
        <w:outlineLvl w:val="3"/>
      </w:pPr>
      <w:bookmarkStart w:id="2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2.招商引资专项业务费绩效目标表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397491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91F1F4A">
            <w:pPr>
              <w:pStyle w:val="12"/>
            </w:pPr>
            <w:r>
              <w:t>304001唐山路南现代物流产业聚集区管理委员会本级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80B654">
            <w:pPr>
              <w:pStyle w:val="11"/>
            </w:pPr>
            <w:r>
              <w:t>单位：万元</w:t>
            </w:r>
          </w:p>
        </w:tc>
      </w:tr>
      <w:tr w14:paraId="084B361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90B768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12C495F">
            <w:pPr>
              <w:pStyle w:val="13"/>
            </w:pPr>
            <w:r>
              <w:t>13020222P00893410001K</w:t>
            </w:r>
          </w:p>
        </w:tc>
        <w:tc>
          <w:tcPr>
            <w:tcW w:w="1587" w:type="dxa"/>
            <w:vAlign w:val="center"/>
          </w:tcPr>
          <w:p w14:paraId="5E3DE00F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3AC759AD">
            <w:pPr>
              <w:pStyle w:val="13"/>
            </w:pPr>
            <w:r>
              <w:t>招商引资专项业务费</w:t>
            </w:r>
          </w:p>
        </w:tc>
      </w:tr>
      <w:tr w14:paraId="41A5904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A3FE98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79005C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34C4DA4"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14:paraId="47EAB52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D70D091"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14:paraId="24323ED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FD13C89">
            <w:pPr>
              <w:pStyle w:val="13"/>
            </w:pPr>
          </w:p>
        </w:tc>
      </w:tr>
      <w:tr w14:paraId="5420AEA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51FE029"/>
        </w:tc>
        <w:tc>
          <w:tcPr>
            <w:tcW w:w="8617" w:type="dxa"/>
            <w:gridSpan w:val="6"/>
            <w:vAlign w:val="center"/>
          </w:tcPr>
          <w:p w14:paraId="0BFA64F8">
            <w:pPr>
              <w:pStyle w:val="13"/>
            </w:pPr>
            <w:r>
              <w:t>招商引资专项业务</w:t>
            </w:r>
          </w:p>
        </w:tc>
      </w:tr>
      <w:tr w14:paraId="4D2FF00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B5C783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234353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BB469B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093B0C4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2E76C54E">
            <w:pPr>
              <w:pStyle w:val="14"/>
            </w:pPr>
            <w:r>
              <w:t>12月底</w:t>
            </w:r>
          </w:p>
        </w:tc>
      </w:tr>
      <w:tr w14:paraId="3DEBD1E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D0FA3D4"/>
        </w:tc>
        <w:tc>
          <w:tcPr>
            <w:tcW w:w="2608" w:type="dxa"/>
            <w:gridSpan w:val="2"/>
            <w:vAlign w:val="center"/>
          </w:tcPr>
          <w:p w14:paraId="5E4D945A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3C28AAE1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C6D06D6">
            <w:pPr>
              <w:pStyle w:val="15"/>
            </w:pPr>
            <w:r>
              <w:t>85%</w:t>
            </w:r>
          </w:p>
        </w:tc>
        <w:tc>
          <w:tcPr>
            <w:tcW w:w="3118" w:type="dxa"/>
            <w:gridSpan w:val="2"/>
            <w:vAlign w:val="center"/>
          </w:tcPr>
          <w:p w14:paraId="68EA971B">
            <w:pPr>
              <w:pStyle w:val="15"/>
            </w:pPr>
            <w:r>
              <w:t>100%</w:t>
            </w:r>
          </w:p>
        </w:tc>
      </w:tr>
      <w:tr w14:paraId="14821B0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81DA076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3752F90B">
            <w:pPr>
              <w:pStyle w:val="13"/>
            </w:pPr>
            <w:r>
              <w:t>1.招商引资专项业务</w:t>
            </w:r>
          </w:p>
          <w:p w14:paraId="6A5D2891">
            <w:pPr>
              <w:pStyle w:val="13"/>
            </w:pPr>
            <w:r>
              <w:t>2.招商引资专项业务</w:t>
            </w:r>
          </w:p>
          <w:p w14:paraId="411808B4">
            <w:pPr>
              <w:pStyle w:val="13"/>
            </w:pPr>
            <w:r>
              <w:t>3.招商引资专项业务</w:t>
            </w:r>
          </w:p>
        </w:tc>
      </w:tr>
    </w:tbl>
    <w:p w14:paraId="7F8E5F69"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BC7A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807089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8D6F0F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604105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94B21C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D2F8DD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3C3F7B1">
            <w:pPr>
              <w:pStyle w:val="14"/>
            </w:pPr>
            <w:r>
              <w:t>指标值确定依据</w:t>
            </w:r>
          </w:p>
        </w:tc>
      </w:tr>
      <w:tr w14:paraId="0AE1A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80FB2B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2EB3B0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170FCAC"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6E051E2A"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1E27AF30">
            <w:pPr>
              <w:pStyle w:val="13"/>
            </w:pPr>
            <w:r>
              <w:t>≥90百分率</w:t>
            </w:r>
          </w:p>
        </w:tc>
        <w:tc>
          <w:tcPr>
            <w:tcW w:w="1843" w:type="dxa"/>
            <w:vAlign w:val="center"/>
          </w:tcPr>
          <w:p w14:paraId="0E40BACA">
            <w:pPr>
              <w:pStyle w:val="13"/>
            </w:pPr>
            <w:r>
              <w:t>南物流管字[2021]58号</w:t>
            </w:r>
          </w:p>
        </w:tc>
      </w:tr>
      <w:tr w14:paraId="6A7DD8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2C4DCA"/>
        </w:tc>
        <w:tc>
          <w:tcPr>
            <w:tcW w:w="1276" w:type="dxa"/>
            <w:vAlign w:val="center"/>
          </w:tcPr>
          <w:p w14:paraId="13417CA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0E44DC4">
            <w:pPr>
              <w:pStyle w:val="13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 w14:paraId="7031DBA6">
            <w:pPr>
              <w:pStyle w:val="13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 w14:paraId="30660D38">
            <w:pPr>
              <w:pStyle w:val="13"/>
            </w:pPr>
            <w:r>
              <w:t>≥90百分率</w:t>
            </w:r>
          </w:p>
        </w:tc>
        <w:tc>
          <w:tcPr>
            <w:tcW w:w="1843" w:type="dxa"/>
            <w:vAlign w:val="center"/>
          </w:tcPr>
          <w:p w14:paraId="30C03D6C">
            <w:pPr>
              <w:pStyle w:val="13"/>
            </w:pPr>
            <w:r>
              <w:t>南物流管字[2021]58</w:t>
            </w:r>
          </w:p>
        </w:tc>
      </w:tr>
      <w:tr w14:paraId="4E8025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D14BF0"/>
        </w:tc>
        <w:tc>
          <w:tcPr>
            <w:tcW w:w="1276" w:type="dxa"/>
            <w:vAlign w:val="center"/>
          </w:tcPr>
          <w:p w14:paraId="4CA352A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2D934F4">
            <w:pPr>
              <w:pStyle w:val="13"/>
            </w:pPr>
            <w:r>
              <w:t>支付完成率</w:t>
            </w:r>
          </w:p>
        </w:tc>
        <w:tc>
          <w:tcPr>
            <w:tcW w:w="2891" w:type="dxa"/>
            <w:vAlign w:val="center"/>
          </w:tcPr>
          <w:p w14:paraId="1A7FDAE0">
            <w:pPr>
              <w:pStyle w:val="13"/>
            </w:pPr>
            <w:r>
              <w:t>按时有序支付</w:t>
            </w:r>
          </w:p>
        </w:tc>
        <w:tc>
          <w:tcPr>
            <w:tcW w:w="1276" w:type="dxa"/>
            <w:vAlign w:val="center"/>
          </w:tcPr>
          <w:p w14:paraId="43F5CC03">
            <w:pPr>
              <w:pStyle w:val="13"/>
            </w:pPr>
            <w:r>
              <w:t>≥90百分率</w:t>
            </w:r>
          </w:p>
        </w:tc>
        <w:tc>
          <w:tcPr>
            <w:tcW w:w="1843" w:type="dxa"/>
            <w:vAlign w:val="center"/>
          </w:tcPr>
          <w:p w14:paraId="76FE75FA">
            <w:pPr>
              <w:pStyle w:val="13"/>
            </w:pPr>
            <w:r>
              <w:t>南物流管字[2021]58</w:t>
            </w:r>
          </w:p>
        </w:tc>
      </w:tr>
      <w:tr w14:paraId="62B96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3B772E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828B9F8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EDCA2BE">
            <w:pPr>
              <w:pStyle w:val="13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 w14:paraId="67B5FCE3">
            <w:pPr>
              <w:pStyle w:val="13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 w14:paraId="29432EBE">
            <w:pPr>
              <w:pStyle w:val="13"/>
            </w:pPr>
            <w:r>
              <w:t>≥90百分率</w:t>
            </w:r>
          </w:p>
        </w:tc>
        <w:tc>
          <w:tcPr>
            <w:tcW w:w="1843" w:type="dxa"/>
            <w:vAlign w:val="center"/>
          </w:tcPr>
          <w:p w14:paraId="41779C4A">
            <w:pPr>
              <w:pStyle w:val="13"/>
            </w:pPr>
            <w:r>
              <w:t>南物流管字[2021]58</w:t>
            </w:r>
          </w:p>
        </w:tc>
      </w:tr>
      <w:tr w14:paraId="142DF9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21A95CF"/>
        </w:tc>
        <w:tc>
          <w:tcPr>
            <w:tcW w:w="1276" w:type="dxa"/>
            <w:vAlign w:val="center"/>
          </w:tcPr>
          <w:p w14:paraId="17EC27E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E125700">
            <w:pPr>
              <w:pStyle w:val="13"/>
            </w:pPr>
            <w:r>
              <w:t>数据共享率（%）</w:t>
            </w:r>
          </w:p>
          <w:p w14:paraId="6A95422A">
            <w:pPr>
              <w:pStyle w:val="13"/>
            </w:pPr>
          </w:p>
          <w:p w14:paraId="57763B15">
            <w:pPr>
              <w:pStyle w:val="13"/>
            </w:pPr>
          </w:p>
        </w:tc>
        <w:tc>
          <w:tcPr>
            <w:tcW w:w="2891" w:type="dxa"/>
            <w:vAlign w:val="center"/>
          </w:tcPr>
          <w:p w14:paraId="759D03F0">
            <w:pPr>
              <w:pStyle w:val="13"/>
            </w:pPr>
            <w:r>
              <w:t>数据共享率（%）</w:t>
            </w:r>
          </w:p>
          <w:p w14:paraId="018E0A47">
            <w:pPr>
              <w:pStyle w:val="13"/>
            </w:pPr>
          </w:p>
          <w:p w14:paraId="5E1BD19D">
            <w:pPr>
              <w:pStyle w:val="13"/>
            </w:pPr>
          </w:p>
        </w:tc>
        <w:tc>
          <w:tcPr>
            <w:tcW w:w="1276" w:type="dxa"/>
            <w:vAlign w:val="center"/>
          </w:tcPr>
          <w:p w14:paraId="79606779">
            <w:pPr>
              <w:pStyle w:val="13"/>
            </w:pPr>
            <w:r>
              <w:t>≥90百分率</w:t>
            </w:r>
          </w:p>
        </w:tc>
        <w:tc>
          <w:tcPr>
            <w:tcW w:w="1843" w:type="dxa"/>
            <w:vAlign w:val="center"/>
          </w:tcPr>
          <w:p w14:paraId="35C08DBF">
            <w:pPr>
              <w:pStyle w:val="13"/>
            </w:pPr>
            <w:r>
              <w:t>南物流管字[2021]58</w:t>
            </w:r>
          </w:p>
        </w:tc>
      </w:tr>
      <w:tr w14:paraId="0ADDFA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A52165"/>
        </w:tc>
        <w:tc>
          <w:tcPr>
            <w:tcW w:w="1276" w:type="dxa"/>
            <w:vAlign w:val="center"/>
          </w:tcPr>
          <w:p w14:paraId="20CD0DFA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2DCC550C">
            <w:pPr>
              <w:pStyle w:val="13"/>
            </w:pPr>
            <w:r>
              <w:t>生态效益增值率</w:t>
            </w:r>
          </w:p>
        </w:tc>
        <w:tc>
          <w:tcPr>
            <w:tcW w:w="2891" w:type="dxa"/>
            <w:vAlign w:val="center"/>
          </w:tcPr>
          <w:p w14:paraId="5214A5E0">
            <w:pPr>
              <w:pStyle w:val="13"/>
            </w:pPr>
            <w:r>
              <w:t>项目实施后生态效益增长率</w:t>
            </w:r>
          </w:p>
        </w:tc>
        <w:tc>
          <w:tcPr>
            <w:tcW w:w="1276" w:type="dxa"/>
            <w:vAlign w:val="center"/>
          </w:tcPr>
          <w:p w14:paraId="53C1E87F">
            <w:pPr>
              <w:pStyle w:val="13"/>
            </w:pPr>
            <w:r>
              <w:t>≥90百分率</w:t>
            </w:r>
          </w:p>
        </w:tc>
        <w:tc>
          <w:tcPr>
            <w:tcW w:w="1843" w:type="dxa"/>
            <w:vAlign w:val="center"/>
          </w:tcPr>
          <w:p w14:paraId="67BFE903">
            <w:pPr>
              <w:pStyle w:val="13"/>
            </w:pPr>
            <w:r>
              <w:t>南物流管字[2021]58</w:t>
            </w:r>
          </w:p>
        </w:tc>
      </w:tr>
      <w:tr w14:paraId="2DDA2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3E25BE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295683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6E6E3F8">
            <w:pPr>
              <w:pStyle w:val="13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14:paraId="159AAE60">
            <w:pPr>
              <w:pStyle w:val="13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14:paraId="4A46660F">
            <w:pPr>
              <w:pStyle w:val="13"/>
            </w:pPr>
            <w:r>
              <w:t>≥90百分率</w:t>
            </w:r>
          </w:p>
        </w:tc>
        <w:tc>
          <w:tcPr>
            <w:tcW w:w="1843" w:type="dxa"/>
            <w:vAlign w:val="center"/>
          </w:tcPr>
          <w:p w14:paraId="046DC83A">
            <w:pPr>
              <w:pStyle w:val="13"/>
            </w:pPr>
            <w:r>
              <w:t>南物流管字[2021]58</w:t>
            </w:r>
          </w:p>
        </w:tc>
      </w:tr>
    </w:tbl>
    <w:p w14:paraId="3D4B3CDA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B58F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C587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CCB74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BF86E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52323"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9F9E8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5B4A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FB1FC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89F489"/>
    <w:multiLevelType w:val="singleLevel"/>
    <w:tmpl w:val="D689F4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D91020"/>
    <w:rsid w:val="002944AF"/>
    <w:rsid w:val="002E59B8"/>
    <w:rsid w:val="003F74B9"/>
    <w:rsid w:val="0041665A"/>
    <w:rsid w:val="004D1312"/>
    <w:rsid w:val="005015CB"/>
    <w:rsid w:val="00732EDD"/>
    <w:rsid w:val="00986B13"/>
    <w:rsid w:val="00D6002E"/>
    <w:rsid w:val="00D91020"/>
    <w:rsid w:val="00DA1ABC"/>
    <w:rsid w:val="00EE0562"/>
    <w:rsid w:val="00F80556"/>
    <w:rsid w:val="1B344749"/>
    <w:rsid w:val="2E1E2643"/>
    <w:rsid w:val="47BF2A88"/>
    <w:rsid w:val="74AB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qFormat/>
    <w:uiPriority w:val="0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  <w:lang w:eastAsia="zh-CN"/>
    </w:rPr>
  </w:style>
  <w:style w:type="paragraph" w:styleId="3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TOC 2"/>
    <w:basedOn w:val="1"/>
    <w:qFormat/>
    <w:uiPriority w:val="0"/>
    <w:pPr>
      <w:ind w:left="240"/>
    </w:pPr>
  </w:style>
  <w:style w:type="paragraph" w:customStyle="1" w:styleId="17">
    <w:name w:val="TOC 4"/>
    <w:basedOn w:val="1"/>
    <w:qFormat/>
    <w:uiPriority w:val="0"/>
    <w:pPr>
      <w:ind w:left="720"/>
    </w:pPr>
  </w:style>
  <w:style w:type="paragraph" w:customStyle="1" w:styleId="18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9">
    <w:name w:val="页眉 Char"/>
    <w:basedOn w:val="7"/>
    <w:link w:val="4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0">
    <w:name w:val="页脚 Char"/>
    <w:basedOn w:val="7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1">
    <w:name w:val="正文文本 Char"/>
    <w:basedOn w:val="7"/>
    <w:link w:val="2"/>
    <w:qFormat/>
    <w:uiPriority w:val="0"/>
    <w:rPr>
      <w:rFonts w:asciiTheme="minorHAnsi" w:hAnsiTheme="minorHAnsi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9.xml"/><Relationship Id="rId20" Type="http://schemas.openxmlformats.org/officeDocument/2006/relationships/customXml" Target="../customXml/item8.xml"/><Relationship Id="rId2" Type="http://schemas.openxmlformats.org/officeDocument/2006/relationships/settings" Target="settings.xml"/><Relationship Id="rId19" Type="http://schemas.openxmlformats.org/officeDocument/2006/relationships/customXml" Target="../customXml/item7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2022-03-03T14:52:43Z</dcterms:created>
  <dcterms:modified xsi:type="dcterms:W3CDTF">2022-03-03T06:52:43Z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2022-03-03T14:52:42Z</dcterms:created>
  <dcterms:modified xsi:type="dcterms:W3CDTF">2022-03-03T06:52:42Z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2022-03-03T14:52:42Z</dcterms:created>
  <dcterms:modified xsi:type="dcterms:W3CDTF">2022-03-03T06:52:42Z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2022-03-03T14:52:42Z</dcterms:created>
  <dcterms:modified xsi:type="dcterms:W3CDTF">2022-03-03T06:52:42Z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F91AA-F9AC-47D9-A1DD-7CB28F541514}">
  <ds:schemaRefs/>
</ds:datastoreItem>
</file>

<file path=customXml/itemProps2.xml><?xml version="1.0" encoding="utf-8"?>
<ds:datastoreItem xmlns:ds="http://schemas.openxmlformats.org/officeDocument/2006/customXml" ds:itemID="{6F1791C0-25F0-4168-9963-3ED1AC4B6948}">
  <ds:schemaRefs/>
</ds:datastoreItem>
</file>

<file path=customXml/itemProps3.xml><?xml version="1.0" encoding="utf-8"?>
<ds:datastoreItem xmlns:ds="http://schemas.openxmlformats.org/officeDocument/2006/customXml" ds:itemID="{2786975C-E1AA-48CA-9BEF-8A97568ED501}">
  <ds:schemaRefs/>
</ds:datastoreItem>
</file>

<file path=customXml/itemProps4.xml><?xml version="1.0" encoding="utf-8"?>
<ds:datastoreItem xmlns:ds="http://schemas.openxmlformats.org/officeDocument/2006/customXml" ds:itemID="{D322C7DB-D04D-4313-BA51-A6C10D13EB08}">
  <ds:schemaRefs/>
</ds:datastoreItem>
</file>

<file path=customXml/itemProps5.xml><?xml version="1.0" encoding="utf-8"?>
<ds:datastoreItem xmlns:ds="http://schemas.openxmlformats.org/officeDocument/2006/customXml" ds:itemID="{822A1EC5-2D2A-4713-903C-CB72069F0010}">
  <ds:schemaRefs/>
</ds:datastoreItem>
</file>

<file path=customXml/itemProps6.xml><?xml version="1.0" encoding="utf-8"?>
<ds:datastoreItem xmlns:ds="http://schemas.openxmlformats.org/officeDocument/2006/customXml" ds:itemID="{85C5C1A9-43C4-4E02-8135-2EC3A486DA0E}">
  <ds:schemaRefs/>
</ds:datastoreItem>
</file>

<file path=customXml/itemProps7.xml><?xml version="1.0" encoding="utf-8"?>
<ds:datastoreItem xmlns:ds="http://schemas.openxmlformats.org/officeDocument/2006/customXml" ds:itemID="{EC01AAF1-5525-44EC-9F6A-3D8825732DD0}">
  <ds:schemaRefs/>
</ds:datastoreItem>
</file>

<file path=customXml/itemProps8.xml><?xml version="1.0" encoding="utf-8"?>
<ds:datastoreItem xmlns:ds="http://schemas.openxmlformats.org/officeDocument/2006/customXml" ds:itemID="{7628C18F-DA26-410A-A82E-B6DC0B2DFC56}">
  <ds:schemaRefs/>
</ds:datastoreItem>
</file>

<file path=customXml/itemProps9.xml><?xml version="1.0" encoding="utf-8"?>
<ds:datastoreItem xmlns:ds="http://schemas.openxmlformats.org/officeDocument/2006/customXml" ds:itemID="{339080CE-4E7D-415A-B326-3DAD77CEDF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唐山路南现代物流产业聚集区管委会</Company>
  <Pages>12</Pages>
  <Words>3609</Words>
  <Characters>3983</Characters>
  <Lines>27</Lines>
  <Paragraphs>7</Paragraphs>
  <TotalTime>3</TotalTime>
  <ScaleCrop>false</ScaleCrop>
  <LinksUpToDate>false</LinksUpToDate>
  <CharactersWithSpaces>4004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2022-03-03T14:52:00Z</dcterms:created>
  <dc:creator>Administrator</dc:creator>
  <cp:lastModifiedBy>TC</cp:lastModifiedBy>
  <dcterms:modified xsi:type="dcterms:W3CDTF">2025-01-15T09:25:20Z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eyJoZGlkIjoiNDY0MzQwNDM3NzMyOTAwZGViMTFjZmY0M2U4NTllMzgifQ==</vt:lpwstr>
  </property>
  <property fmtid="{D5CDD505-2E9C-101B-9397-08002B2CF9AE}" pid="4" name="ICV">
    <vt:lpwstr>50979B7EBC99458AA2FFD7D1FA5F81BE_12</vt:lpwstr>
  </property>
</Properties>
</file>