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B7252">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路南区广场街道办事处2024年政府信息公开</w:t>
      </w:r>
    </w:p>
    <w:p w14:paraId="369E4A3E">
      <w:pPr>
        <w:jc w:val="center"/>
        <w:rPr>
          <w:rFonts w:hint="eastAsia" w:ascii="方正小标宋简体" w:hAnsi="方正小标宋简体" w:eastAsia="方正小标宋简体" w:cs="方正小标宋简体"/>
          <w:sz w:val="40"/>
          <w:szCs w:val="40"/>
          <w:lang w:val="en-US" w:eastAsia="zh-CN"/>
        </w:rPr>
      </w:pPr>
      <w:bookmarkStart w:id="0" w:name="_GoBack"/>
      <w:bookmarkEnd w:id="0"/>
      <w:r>
        <w:rPr>
          <w:rFonts w:hint="eastAsia" w:ascii="方正小标宋简体" w:hAnsi="方正小标宋简体" w:eastAsia="方正小标宋简体" w:cs="方正小标宋简体"/>
          <w:sz w:val="40"/>
          <w:szCs w:val="40"/>
          <w:lang w:val="en-US" w:eastAsia="zh-CN"/>
        </w:rPr>
        <w:t>工作年度报告</w:t>
      </w:r>
    </w:p>
    <w:p w14:paraId="7E6AC4F8">
      <w:pPr>
        <w:jc w:val="center"/>
        <w:rPr>
          <w:rFonts w:hint="eastAsia" w:ascii="方正仿宋简体" w:hAnsi="方正仿宋简体" w:eastAsia="方正仿宋简体" w:cs="方正仿宋简体"/>
          <w:sz w:val="32"/>
          <w:szCs w:val="40"/>
          <w:lang w:val="en-US" w:eastAsia="zh-CN"/>
        </w:rPr>
      </w:pPr>
    </w:p>
    <w:p w14:paraId="41F4E2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一、总体情况</w:t>
      </w:r>
    </w:p>
    <w:p w14:paraId="7498F6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一是加强领导。街道高度重视政府信息公开工作，详细安排部署,成立以办事处主任为组长，各分管副职为成员的信息公开工作领导小组。实行专人负责制，明确党政办公室一名同志为信息员，具体负责政府信息公开内容维护，更新等日常工作，有效推动了街道政务公开工作的全面开展。</w:t>
      </w:r>
    </w:p>
    <w:p w14:paraId="0B049F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二是加强学习。街道通过召开专题学习会议，让全体机关干部集中学习，提高对政府信息公开工作的重视程度及重要性。</w:t>
      </w:r>
    </w:p>
    <w:p w14:paraId="1D1309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三是突出重点。从内容上，着重以群众利益关系密切的热点问题为重点，对民生、计生、财务收支等重点领域工作开展情况进行公开。切实方便了群众，提高了工作效率。从形式上，加快推进网上政务公开。我街道利用政府网站，将街道的各项活动情况，财务收支情况等在网站上予以公布，使政务公开内容能在更大的范围，以更加快捷的形式，及时、全面地向群众和社会公开。利用宣传栏，公开涉及民生等方面的办事流程、人员分工等。从载体上，制定了政务公开管理办法，结合便民服务中心的运行，设立志愿者服务窗口。设置了工作人员去向牌，亮明身份和联系方式，方便办事群众。</w:t>
      </w:r>
    </w:p>
    <w:p w14:paraId="11B081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四是规范运行。一是明确了信息公开的目标、任务和工作机制；二是规范了政务公开时间。对机关领导分工、单位职责、机构设置、办事依据、办理权限及程序等情况长期公开，对年度工作目标进展、财务开支等情况定时公开，对重大工作、项目建设、干部考核、奖惩或调整使用等情况及时公开；三是规范了政务公开程序。对需要公开的事项，先由负责公开的科室收集好有关资料，再上报街道政务公开领导小组专题研究并审议通过后，通过公开栏、宣传栏、黑板报、政府门户网站或媒体等方式对外公开。</w:t>
      </w:r>
    </w:p>
    <w:p w14:paraId="52331E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二、主动公开政府信息情况</w:t>
      </w:r>
    </w:p>
    <w:tbl>
      <w:tblPr>
        <w:tblStyle w:val="3"/>
        <w:tblW w:w="8775" w:type="dxa"/>
        <w:tblInd w:w="0" w:type="dxa"/>
        <w:tblLayout w:type="autofit"/>
        <w:tblCellMar>
          <w:top w:w="0" w:type="dxa"/>
          <w:left w:w="0" w:type="dxa"/>
          <w:bottom w:w="0" w:type="dxa"/>
          <w:right w:w="0" w:type="dxa"/>
        </w:tblCellMar>
      </w:tblPr>
      <w:tblGrid>
        <w:gridCol w:w="2820"/>
        <w:gridCol w:w="1985"/>
        <w:gridCol w:w="1985"/>
        <w:gridCol w:w="1985"/>
      </w:tblGrid>
      <w:tr w14:paraId="69D8173C">
        <w:tblPrEx>
          <w:tblCellMar>
            <w:top w:w="0" w:type="dxa"/>
            <w:left w:w="0" w:type="dxa"/>
            <w:bottom w:w="0" w:type="dxa"/>
            <w:right w:w="0" w:type="dxa"/>
          </w:tblCellMar>
        </w:tblPrEx>
        <w:trPr>
          <w:trHeight w:val="480" w:hRule="atLeast"/>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8BDF3">
            <w:pPr>
              <w:keepNext w:val="0"/>
              <w:keepLines w:val="0"/>
              <w:widowControl/>
              <w:suppressLineNumbers w:val="0"/>
              <w:jc w:val="center"/>
              <w:textAlignment w:val="center"/>
              <w:rPr>
                <w:rFonts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第二十条第（一）项</w:t>
            </w:r>
          </w:p>
        </w:tc>
      </w:tr>
      <w:tr w14:paraId="0C84482F">
        <w:tblPrEx>
          <w:tblCellMar>
            <w:top w:w="0" w:type="dxa"/>
            <w:left w:w="0" w:type="dxa"/>
            <w:bottom w:w="0" w:type="dxa"/>
            <w:right w:w="0"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6DAD9">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786EC">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本年新制作数量</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0C982">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本年新公开数量</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00E00">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对外公开总数量</w:t>
            </w:r>
          </w:p>
        </w:tc>
      </w:tr>
      <w:tr w14:paraId="578D5113">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81DAB">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规章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B2C64">
            <w:pPr>
              <w:jc w:val="center"/>
              <w:rPr>
                <w:rFonts w:hint="eastAsia"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64AFC">
            <w:pPr>
              <w:jc w:val="center"/>
              <w:rPr>
                <w:rFonts w:hint="eastAsia"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29AA6">
            <w:pPr>
              <w:jc w:val="center"/>
              <w:rPr>
                <w:rFonts w:hint="eastAsia"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0</w:t>
            </w:r>
          </w:p>
        </w:tc>
      </w:tr>
      <w:tr w14:paraId="052431FC">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75181">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规范性文件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CEA8C">
            <w:pPr>
              <w:jc w:val="center"/>
              <w:rPr>
                <w:rFonts w:hint="eastAsia"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ADA86">
            <w:pPr>
              <w:jc w:val="center"/>
              <w:rPr>
                <w:rFonts w:hint="eastAsia"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4C32B">
            <w:pPr>
              <w:jc w:val="center"/>
              <w:rPr>
                <w:rFonts w:hint="eastAsia"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0</w:t>
            </w:r>
          </w:p>
        </w:tc>
      </w:tr>
      <w:tr w14:paraId="11D58B38">
        <w:tblPrEx>
          <w:tblCellMar>
            <w:top w:w="0" w:type="dxa"/>
            <w:left w:w="0" w:type="dxa"/>
            <w:bottom w:w="0" w:type="dxa"/>
            <w:right w:w="0" w:type="dxa"/>
          </w:tblCellMar>
        </w:tblPrEx>
        <w:trPr>
          <w:trHeight w:val="480" w:hRule="atLeast"/>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2F9F7">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第二十条第（五）项</w:t>
            </w:r>
          </w:p>
        </w:tc>
      </w:tr>
      <w:tr w14:paraId="74204796">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EC163">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D158F">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上一年项目数量</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B6B5F">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本年增/减</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E4E58">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处理决定数量</w:t>
            </w:r>
          </w:p>
        </w:tc>
      </w:tr>
      <w:tr w14:paraId="0C4759E0">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96730">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1C01B">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76FD9">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FE37D">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0</w:t>
            </w:r>
          </w:p>
        </w:tc>
      </w:tr>
      <w:tr w14:paraId="5FBA0D10">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35361">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其他对外管理服务事项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B30AB">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BA813">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F6D26">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0</w:t>
            </w:r>
          </w:p>
        </w:tc>
      </w:tr>
      <w:tr w14:paraId="7FC13E1C">
        <w:tblPrEx>
          <w:tblCellMar>
            <w:top w:w="0" w:type="dxa"/>
            <w:left w:w="0" w:type="dxa"/>
            <w:bottom w:w="0" w:type="dxa"/>
            <w:right w:w="0" w:type="dxa"/>
          </w:tblCellMar>
        </w:tblPrEx>
        <w:trPr>
          <w:trHeight w:val="480" w:hRule="atLeast"/>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C3F31">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第二十条第（六）项</w:t>
            </w:r>
          </w:p>
        </w:tc>
      </w:tr>
      <w:tr w14:paraId="022428BD">
        <w:tblPrEx>
          <w:tblCellMar>
            <w:top w:w="0" w:type="dxa"/>
            <w:left w:w="0" w:type="dxa"/>
            <w:bottom w:w="0" w:type="dxa"/>
            <w:right w:w="0"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20A7A">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76CAB">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上一年项目数量</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F9DF8">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本年增/减</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1F7AE">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处理决定数量</w:t>
            </w:r>
          </w:p>
        </w:tc>
      </w:tr>
      <w:tr w14:paraId="06F253CE">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67FB6">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5E1FD">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64E52">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794C7">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r>
      <w:tr w14:paraId="1907D6BE">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925A8">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行政强制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68DB6">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EAD40">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D7212">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r>
      <w:tr w14:paraId="5BC818EF">
        <w:tblPrEx>
          <w:tblCellMar>
            <w:top w:w="0" w:type="dxa"/>
            <w:left w:w="0" w:type="dxa"/>
            <w:bottom w:w="0" w:type="dxa"/>
            <w:right w:w="0" w:type="dxa"/>
          </w:tblCellMar>
        </w:tblPrEx>
        <w:trPr>
          <w:trHeight w:val="480" w:hRule="atLeast"/>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15939">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第二十条第（八）项</w:t>
            </w:r>
          </w:p>
        </w:tc>
      </w:tr>
      <w:tr w14:paraId="2E678804">
        <w:tblPrEx>
          <w:tblCellMar>
            <w:top w:w="0" w:type="dxa"/>
            <w:left w:w="0" w:type="dxa"/>
            <w:bottom w:w="0" w:type="dxa"/>
            <w:right w:w="0"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21886">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288EF">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上一年项目数量</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E6AFF">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本年增/减</w:t>
            </w:r>
          </w:p>
        </w:tc>
      </w:tr>
      <w:tr w14:paraId="40F83279">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250E0">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行政事业性收费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A6E27">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39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CCE36">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r>
      <w:tr w14:paraId="5518204D">
        <w:tblPrEx>
          <w:tblCellMar>
            <w:top w:w="0" w:type="dxa"/>
            <w:left w:w="0" w:type="dxa"/>
            <w:bottom w:w="0" w:type="dxa"/>
            <w:right w:w="0" w:type="dxa"/>
          </w:tblCellMar>
        </w:tblPrEx>
        <w:trPr>
          <w:trHeight w:val="480" w:hRule="atLeast"/>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33822">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第二十条第（九）项</w:t>
            </w:r>
          </w:p>
        </w:tc>
      </w:tr>
      <w:tr w14:paraId="11379E6F">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5F7D5">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信息内容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40CDE">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采购项目数量</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CE75D">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采购总金额</w:t>
            </w:r>
          </w:p>
        </w:tc>
      </w:tr>
      <w:tr w14:paraId="4A40F8F1">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310D6">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政府集中采购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72D1F">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39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1D689">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r>
    </w:tbl>
    <w:p w14:paraId="35FFAA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三、收到和处理政府信息公开申请情况</w:t>
      </w:r>
    </w:p>
    <w:tbl>
      <w:tblPr>
        <w:tblStyle w:val="3"/>
        <w:tblW w:w="9030" w:type="dxa"/>
        <w:tblInd w:w="0" w:type="dxa"/>
        <w:tblLayout w:type="autofit"/>
        <w:tblCellMar>
          <w:top w:w="0" w:type="dxa"/>
          <w:left w:w="0" w:type="dxa"/>
          <w:bottom w:w="0" w:type="dxa"/>
          <w:right w:w="0" w:type="dxa"/>
        </w:tblCellMar>
      </w:tblPr>
      <w:tblGrid>
        <w:gridCol w:w="510"/>
        <w:gridCol w:w="1455"/>
        <w:gridCol w:w="2258"/>
        <w:gridCol w:w="836"/>
        <w:gridCol w:w="589"/>
        <w:gridCol w:w="589"/>
        <w:gridCol w:w="865"/>
        <w:gridCol w:w="822"/>
        <w:gridCol w:w="589"/>
        <w:gridCol w:w="517"/>
      </w:tblGrid>
      <w:tr w14:paraId="49B5CCAA">
        <w:tblPrEx>
          <w:tblCellMar>
            <w:top w:w="0" w:type="dxa"/>
            <w:left w:w="0" w:type="dxa"/>
            <w:bottom w:w="0" w:type="dxa"/>
            <w:right w:w="0" w:type="dxa"/>
          </w:tblCellMar>
        </w:tblPrEx>
        <w:trPr>
          <w:trHeight w:val="680" w:hRule="atLeast"/>
        </w:trPr>
        <w:tc>
          <w:tcPr>
            <w:tcW w:w="422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BEC65">
            <w:pPr>
              <w:keepNext w:val="0"/>
              <w:keepLines w:val="0"/>
              <w:widowControl/>
              <w:suppressLineNumbers w:val="0"/>
              <w:jc w:val="center"/>
              <w:textAlignment w:val="center"/>
              <w:rPr>
                <w:rFonts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（本列数据勾稽关系为：第一项家第二项之和，等于第三项加第四项之和）</w:t>
            </w:r>
          </w:p>
        </w:tc>
        <w:tc>
          <w:tcPr>
            <w:tcW w:w="480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5715E">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申请人情况</w:t>
            </w:r>
          </w:p>
        </w:tc>
      </w:tr>
      <w:tr w14:paraId="399629F0">
        <w:tblPrEx>
          <w:tblCellMar>
            <w:top w:w="0" w:type="dxa"/>
            <w:left w:w="0" w:type="dxa"/>
            <w:bottom w:w="0" w:type="dxa"/>
            <w:right w:w="0" w:type="dxa"/>
          </w:tblCellMar>
        </w:tblPrEx>
        <w:trPr>
          <w:trHeight w:val="315" w:hRule="atLeast"/>
        </w:trPr>
        <w:tc>
          <w:tcPr>
            <w:tcW w:w="422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280D9">
            <w:pPr>
              <w:jc w:val="center"/>
              <w:rPr>
                <w:rFonts w:hint="eastAsia" w:ascii="方正黑体简体" w:hAnsi="方正黑体简体" w:eastAsia="方正黑体简体" w:cs="方正黑体简体"/>
                <w:i w:val="0"/>
                <w:color w:val="000000"/>
                <w:sz w:val="24"/>
                <w:szCs w:val="24"/>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4B6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自然人</w:t>
            </w:r>
          </w:p>
        </w:tc>
        <w:tc>
          <w:tcPr>
            <w:tcW w:w="345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6E1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法人或其他组织</w:t>
            </w:r>
          </w:p>
        </w:tc>
        <w:tc>
          <w:tcPr>
            <w:tcW w:w="5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72B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总计</w:t>
            </w:r>
          </w:p>
        </w:tc>
      </w:tr>
      <w:tr w14:paraId="618A0E41">
        <w:tblPrEx>
          <w:tblCellMar>
            <w:top w:w="0" w:type="dxa"/>
            <w:left w:w="0" w:type="dxa"/>
            <w:bottom w:w="0" w:type="dxa"/>
            <w:right w:w="0" w:type="dxa"/>
          </w:tblCellMar>
        </w:tblPrEx>
        <w:trPr>
          <w:trHeight w:val="630" w:hRule="atLeast"/>
        </w:trPr>
        <w:tc>
          <w:tcPr>
            <w:tcW w:w="422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115AF">
            <w:pPr>
              <w:jc w:val="center"/>
              <w:rPr>
                <w:rFonts w:hint="eastAsia" w:ascii="方正黑体简体" w:hAnsi="方正黑体简体" w:eastAsia="方正黑体简体" w:cs="方正黑体简体"/>
                <w:i w:val="0"/>
                <w:color w:val="000000"/>
                <w:sz w:val="24"/>
                <w:szCs w:val="24"/>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1DB41">
            <w:pPr>
              <w:jc w:val="center"/>
              <w:rPr>
                <w:rFonts w:hint="eastAsia" w:ascii="方正黑体简体" w:hAnsi="方正黑体简体" w:eastAsia="方正黑体简体" w:cs="方正黑体简体"/>
                <w:i w:val="0"/>
                <w:color w:val="000000"/>
                <w:sz w:val="24"/>
                <w:szCs w:val="24"/>
                <w:u w:val="none"/>
              </w:rPr>
            </w:pP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392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商业企业</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05A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科研机构</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127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社会公益组织</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19A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法律服务机构</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3AE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其他</w:t>
            </w:r>
          </w:p>
        </w:tc>
        <w:tc>
          <w:tcPr>
            <w:tcW w:w="5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FB769">
            <w:pPr>
              <w:jc w:val="center"/>
              <w:rPr>
                <w:rFonts w:hint="eastAsia" w:ascii="方正黑体简体" w:hAnsi="方正黑体简体" w:eastAsia="方正黑体简体" w:cs="方正黑体简体"/>
                <w:i w:val="0"/>
                <w:color w:val="000000"/>
                <w:sz w:val="24"/>
                <w:szCs w:val="24"/>
                <w:u w:val="none"/>
              </w:rPr>
            </w:pPr>
          </w:p>
        </w:tc>
      </w:tr>
      <w:tr w14:paraId="64723232">
        <w:tblPrEx>
          <w:tblCellMar>
            <w:top w:w="0" w:type="dxa"/>
            <w:left w:w="0" w:type="dxa"/>
            <w:bottom w:w="0" w:type="dxa"/>
            <w:right w:w="0" w:type="dxa"/>
          </w:tblCellMar>
        </w:tblPrEx>
        <w:trPr>
          <w:trHeight w:val="464" w:hRule="atLeast"/>
        </w:trPr>
        <w:tc>
          <w:tcPr>
            <w:tcW w:w="42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2A3BE">
            <w:pPr>
              <w:keepNext w:val="0"/>
              <w:keepLines w:val="0"/>
              <w:widowControl/>
              <w:suppressLineNumbers w:val="0"/>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一、本年新收政府信息公开申请数量</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52650">
            <w:pPr>
              <w:jc w:val="center"/>
              <w:rPr>
                <w:rFonts w:hint="default" w:ascii="方正黑体简体" w:hAnsi="方正黑体简体" w:eastAsia="方正黑体简体" w:cs="方正黑体简体"/>
                <w:i w:val="0"/>
                <w:color w:val="000000"/>
                <w:sz w:val="24"/>
                <w:szCs w:val="24"/>
                <w:u w:val="none"/>
                <w:lang w:val="en-US" w:eastAsia="zh-CN"/>
              </w:rPr>
            </w:pPr>
            <w:r>
              <w:rPr>
                <w:rFonts w:hint="eastAsia" w:ascii="方正黑体简体" w:hAnsi="方正黑体简体" w:eastAsia="方正黑体简体" w:cs="方正黑体简体"/>
                <w:i w:val="0"/>
                <w:color w:val="000000"/>
                <w:sz w:val="24"/>
                <w:szCs w:val="24"/>
                <w:u w:val="none"/>
                <w:lang w:val="en-US" w:eastAsia="zh-CN"/>
              </w:rPr>
              <w:t>5</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8F832">
            <w:pPr>
              <w:jc w:val="center"/>
              <w:rPr>
                <w:rFonts w:hint="eastAsia" w:ascii="方正黑体简体" w:hAnsi="方正黑体简体" w:eastAsia="方正黑体简体" w:cs="方正黑体简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8928">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35F63">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2F43C">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71FB3">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B8722">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r>
      <w:tr w14:paraId="35A34FA0">
        <w:tblPrEx>
          <w:tblCellMar>
            <w:top w:w="0" w:type="dxa"/>
            <w:left w:w="0" w:type="dxa"/>
            <w:bottom w:w="0" w:type="dxa"/>
            <w:right w:w="0" w:type="dxa"/>
          </w:tblCellMar>
        </w:tblPrEx>
        <w:trPr>
          <w:trHeight w:val="479" w:hRule="atLeast"/>
        </w:trPr>
        <w:tc>
          <w:tcPr>
            <w:tcW w:w="42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2EB62">
            <w:pPr>
              <w:keepNext w:val="0"/>
              <w:keepLines w:val="0"/>
              <w:widowControl/>
              <w:suppressLineNumbers w:val="0"/>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二、上年结转政府信息公开申请数量</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39AA3">
            <w:pPr>
              <w:jc w:val="center"/>
              <w:rPr>
                <w:rFonts w:hint="eastAsia" w:ascii="宋体" w:hAnsi="宋体" w:eastAsia="宋体" w:cs="宋体"/>
                <w:i w:val="0"/>
                <w:color w:val="000000"/>
                <w:sz w:val="24"/>
                <w:szCs w:val="24"/>
                <w:u w:val="none"/>
                <w:lang w:val="en-US" w:eastAsia="zh-CN"/>
              </w:rPr>
            </w:pPr>
            <w:r>
              <w:rPr>
                <w:rFonts w:hint="eastAsia" w:ascii="方正黑体简体" w:hAnsi="方正黑体简体" w:eastAsia="方正黑体简体" w:cs="方正黑体简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5783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806F1">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8275A">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7DFD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7A1F2">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55616">
            <w:pPr>
              <w:jc w:val="center"/>
              <w:rPr>
                <w:rFonts w:hint="eastAsia" w:ascii="宋体" w:hAnsi="宋体" w:eastAsia="宋体" w:cs="宋体"/>
                <w:i w:val="0"/>
                <w:color w:val="000000"/>
                <w:sz w:val="24"/>
                <w:szCs w:val="24"/>
                <w:u w:val="none"/>
                <w:lang w:val="en-US" w:eastAsia="zh-CN"/>
              </w:rPr>
            </w:pPr>
            <w:r>
              <w:rPr>
                <w:rFonts w:hint="eastAsia" w:ascii="方正黑体简体" w:hAnsi="方正黑体简体" w:eastAsia="方正黑体简体" w:cs="方正黑体简体"/>
                <w:i w:val="0"/>
                <w:color w:val="000000"/>
                <w:sz w:val="24"/>
                <w:szCs w:val="24"/>
                <w:u w:val="none"/>
                <w:lang w:val="en-US" w:eastAsia="zh-CN"/>
              </w:rPr>
              <w:t>0</w:t>
            </w:r>
          </w:p>
        </w:tc>
      </w:tr>
      <w:tr w14:paraId="1F0F68E1">
        <w:tblPrEx>
          <w:tblCellMar>
            <w:top w:w="0" w:type="dxa"/>
            <w:left w:w="0" w:type="dxa"/>
            <w:bottom w:w="0" w:type="dxa"/>
            <w:right w:w="0" w:type="dxa"/>
          </w:tblCellMar>
        </w:tblPrEx>
        <w:trPr>
          <w:trHeight w:val="480" w:hRule="atLeast"/>
        </w:trPr>
        <w:tc>
          <w:tcPr>
            <w:tcW w:w="5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E51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三</w:t>
            </w:r>
          </w:p>
          <w:p w14:paraId="60AD2F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w:t>
            </w:r>
          </w:p>
          <w:p w14:paraId="388A7D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本</w:t>
            </w:r>
          </w:p>
          <w:p w14:paraId="701BCA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年</w:t>
            </w:r>
          </w:p>
          <w:p w14:paraId="4A8441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度</w:t>
            </w:r>
          </w:p>
          <w:p w14:paraId="685C77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办</w:t>
            </w:r>
          </w:p>
          <w:p w14:paraId="6DFF7D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理</w:t>
            </w:r>
          </w:p>
          <w:p w14:paraId="57E699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结</w:t>
            </w:r>
          </w:p>
          <w:p w14:paraId="23F070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果</w:t>
            </w:r>
          </w:p>
        </w:tc>
        <w:tc>
          <w:tcPr>
            <w:tcW w:w="37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ACF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（一）予以公开</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8295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1A34B">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C501B">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19C5F">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11AE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D814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8F162">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1EA5BE7F">
        <w:tblPrEx>
          <w:tblCellMar>
            <w:top w:w="0" w:type="dxa"/>
            <w:left w:w="0" w:type="dxa"/>
            <w:bottom w:w="0" w:type="dxa"/>
            <w:right w:w="0" w:type="dxa"/>
          </w:tblCellMar>
        </w:tblPrEx>
        <w:trPr>
          <w:trHeight w:val="78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B57A2">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37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099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（二）部分公开（区分处理的，只计这一情况，不计其他情形）</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B0EED">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FB9CE">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33BC0">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20A57">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EB41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7648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A035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6FCDE942">
        <w:tblPrEx>
          <w:tblCellMar>
            <w:top w:w="0" w:type="dxa"/>
            <w:left w:w="0" w:type="dxa"/>
            <w:bottom w:w="0" w:type="dxa"/>
            <w:right w:w="0" w:type="dxa"/>
          </w:tblCellMar>
        </w:tblPrEx>
        <w:trPr>
          <w:trHeight w:val="425"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7F62E">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A74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（三）不予</w:t>
            </w:r>
          </w:p>
          <w:p w14:paraId="60893709">
            <w:pPr>
              <w:keepNext w:val="0"/>
              <w:keepLines w:val="0"/>
              <w:pageBreakBefore w:val="0"/>
              <w:widowControl/>
              <w:suppressLineNumbers w:val="0"/>
              <w:kinsoku/>
              <w:wordWrap/>
              <w:overflowPunct/>
              <w:topLinePunct w:val="0"/>
              <w:autoSpaceDE/>
              <w:autoSpaceDN/>
              <w:bidi w:val="0"/>
              <w:adjustRightInd/>
              <w:snapToGrid/>
              <w:spacing w:line="280" w:lineRule="exact"/>
              <w:ind w:firstLine="720" w:firstLineChars="300"/>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w:t>
            </w: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8AB1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1.属于国家秘密</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75688">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821B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BA5BE">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F3590">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5678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DA772">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B3AF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0D394FA6">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048A4">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E9EB8">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0A8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2.其他法律行政法规禁止公开</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9CA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00CF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C37BA">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A5319">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48B0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B91D8">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D4347">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3C0FA134">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4205B">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28555">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AA4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3.危及“三安全一稳定”</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8D12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77BD0">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A3FA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54D4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0D50C">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24678">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8DBB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3D7B4FFD">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4167F">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8246E">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E1D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4.保护第三方合法权益</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A374C">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7714A">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B8AD8">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8C238">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B0F68">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93C5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0E2D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24B4098A">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32C10">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03912">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9EA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5.属于三类内部事务信息</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1809C">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82B9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2C42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B4B62">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6BAE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665CA">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F3CA2">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0DFF6F96">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B14BC">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8FD41">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68B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6.属于四类过程性信息</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4E9E3">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54D35">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BD7BF">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74C7F">
            <w:pPr>
              <w:jc w:val="center"/>
              <w:rPr>
                <w:rFonts w:hint="eastAsia" w:ascii="方正黑体简体" w:hAnsi="方正黑体简体" w:eastAsia="方正黑体简体" w:cs="方正黑体简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2A970">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2B407">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D9FE0">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312A87A6">
        <w:tblPrEx>
          <w:tblCellMar>
            <w:top w:w="0" w:type="dxa"/>
            <w:left w:w="0" w:type="dxa"/>
            <w:bottom w:w="0" w:type="dxa"/>
            <w:right w:w="0" w:type="dxa"/>
          </w:tblCellMar>
        </w:tblPrEx>
        <w:trPr>
          <w:trHeight w:val="51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6AC78">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29866">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7B6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7.属于行政执法案卷</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18CD5">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89E17">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611A2">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6123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71198">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C1758">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64470">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71755221">
        <w:tblPrEx>
          <w:tblCellMar>
            <w:top w:w="0" w:type="dxa"/>
            <w:left w:w="0" w:type="dxa"/>
            <w:bottom w:w="0" w:type="dxa"/>
            <w:right w:w="0" w:type="dxa"/>
          </w:tblCellMar>
        </w:tblPrEx>
        <w:trPr>
          <w:trHeight w:val="555"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5BB50">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172CC">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875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8.属于行政查询事项</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3DE5A">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3D91B">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7D2A0">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D7361">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C8045">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91087">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0D1EE">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5659E524">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2824C">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06B5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（四）无法</w:t>
            </w:r>
          </w:p>
          <w:p w14:paraId="2FA57C6C">
            <w:pPr>
              <w:keepNext w:val="0"/>
              <w:keepLines w:val="0"/>
              <w:pageBreakBefore w:val="0"/>
              <w:widowControl/>
              <w:suppressLineNumbers w:val="0"/>
              <w:kinsoku/>
              <w:wordWrap/>
              <w:overflowPunct/>
              <w:topLinePunct w:val="0"/>
              <w:autoSpaceDE/>
              <w:autoSpaceDN/>
              <w:bidi w:val="0"/>
              <w:adjustRightInd/>
              <w:snapToGrid/>
              <w:spacing w:line="280" w:lineRule="exact"/>
              <w:ind w:firstLine="720" w:firstLineChars="300"/>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提供</w:t>
            </w: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035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1.本机关不掌握相关政府信息</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A371A">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CE171">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505E5">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6E590">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08585">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21CC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80B2A">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r>
      <w:tr w14:paraId="7BAB4450">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9D5E6">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28A97">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C061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2.没有现成信息需要另行制作</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A78D5">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C4FB7">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5852A">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6DFC1">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AA388">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EAF47">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F9E40">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49980AC4">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37EA8">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5D78A">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755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3.补正后申请内容仍不明确</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7D2A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4C24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F37D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E84A8">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6B302">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710EB">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EDDEC">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1D190CAB">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69D67">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262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（五）不予</w:t>
            </w:r>
          </w:p>
          <w:p w14:paraId="2DF9CB73">
            <w:pPr>
              <w:keepNext w:val="0"/>
              <w:keepLines w:val="0"/>
              <w:pageBreakBefore w:val="0"/>
              <w:widowControl/>
              <w:suppressLineNumbers w:val="0"/>
              <w:kinsoku/>
              <w:wordWrap/>
              <w:overflowPunct/>
              <w:topLinePunct w:val="0"/>
              <w:autoSpaceDE/>
              <w:autoSpaceDN/>
              <w:bidi w:val="0"/>
              <w:adjustRightInd/>
              <w:snapToGrid/>
              <w:spacing w:line="280" w:lineRule="exact"/>
              <w:ind w:firstLine="720" w:firstLineChars="300"/>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处理</w:t>
            </w: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99A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1.信访举报投诉类申请</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2100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F2D7C">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8739E">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FA360">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8F51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D0CEE">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008A9">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38612174">
        <w:tblPrEx>
          <w:tblCellMar>
            <w:top w:w="0" w:type="dxa"/>
            <w:left w:w="0" w:type="dxa"/>
            <w:bottom w:w="0" w:type="dxa"/>
            <w:right w:w="0" w:type="dxa"/>
          </w:tblCellMar>
        </w:tblPrEx>
        <w:trPr>
          <w:trHeight w:val="415"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09A5F">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EB9A8">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E1C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2.重复申请</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A7C4A">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9849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D2751">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437A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87727">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B5AD3">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A5BA3">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0</w:t>
            </w:r>
          </w:p>
        </w:tc>
      </w:tr>
      <w:tr w14:paraId="02D64FAA">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141B6">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C1E45">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0A5A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3.要求提供公开出版物</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395F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52B81">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28F2E">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4D0D3">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9811B">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C1450">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C13D8">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1CEFA8AA">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D2F61">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028D6">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F62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4.无正当理由大量反复申请</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9166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508F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06B6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E7C35">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480A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4BF73">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25EB0">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225A702C">
        <w:tblPrEx>
          <w:tblCellMar>
            <w:top w:w="0" w:type="dxa"/>
            <w:left w:w="0" w:type="dxa"/>
            <w:bottom w:w="0" w:type="dxa"/>
            <w:right w:w="0" w:type="dxa"/>
          </w:tblCellMar>
        </w:tblPrEx>
        <w:trPr>
          <w:trHeight w:val="6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D6234">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6422F">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黑体简体" w:hAnsi="方正黑体简体" w:eastAsia="方正黑体简体" w:cs="方正黑体简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C05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楷体简体" w:hAnsi="方正楷体简体" w:eastAsia="方正楷体简体" w:cs="方正楷体简体"/>
                <w:i w:val="0"/>
                <w:color w:val="000000"/>
                <w:sz w:val="24"/>
                <w:szCs w:val="24"/>
                <w:u w:val="none"/>
              </w:rPr>
            </w:pPr>
            <w:r>
              <w:rPr>
                <w:rFonts w:hint="eastAsia" w:ascii="方正楷体简体" w:hAnsi="方正楷体简体" w:eastAsia="方正楷体简体" w:cs="方正楷体简体"/>
                <w:i w:val="0"/>
                <w:color w:val="000000"/>
                <w:kern w:val="0"/>
                <w:sz w:val="24"/>
                <w:szCs w:val="24"/>
                <w:u w:val="none"/>
                <w:lang w:val="en-US" w:eastAsia="zh-CN" w:bidi="ar"/>
              </w:rPr>
              <w:t>5.要求行政机关确认或重新出具已获取信息</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0E18A">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ECF1B">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0E001">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226B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BCDA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F2E8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D8012">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7AE605D6">
        <w:tblPrEx>
          <w:tblCellMar>
            <w:top w:w="0" w:type="dxa"/>
            <w:left w:w="0" w:type="dxa"/>
            <w:bottom w:w="0" w:type="dxa"/>
            <w:right w:w="0" w:type="dxa"/>
          </w:tblCellMar>
        </w:tblPrEx>
        <w:trPr>
          <w:trHeight w:val="48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AD9D3">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371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497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（六）其他处理</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85845">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38C31">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FCA4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AB7D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160A5">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57F3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D0EE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3B38069D">
        <w:tblPrEx>
          <w:tblCellMar>
            <w:top w:w="0" w:type="dxa"/>
            <w:left w:w="0" w:type="dxa"/>
            <w:bottom w:w="0" w:type="dxa"/>
            <w:right w:w="0" w:type="dxa"/>
          </w:tblCellMar>
        </w:tblPrEx>
        <w:trPr>
          <w:trHeight w:val="48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625EC">
            <w:pPr>
              <w:jc w:val="center"/>
              <w:rPr>
                <w:rFonts w:hint="eastAsia" w:ascii="方正黑体简体" w:hAnsi="方正黑体简体" w:eastAsia="方正黑体简体" w:cs="方正黑体简体"/>
                <w:i w:val="0"/>
                <w:color w:val="000000"/>
                <w:sz w:val="24"/>
                <w:szCs w:val="24"/>
                <w:u w:val="none"/>
              </w:rPr>
            </w:pPr>
          </w:p>
        </w:tc>
        <w:tc>
          <w:tcPr>
            <w:tcW w:w="371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82C4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（七）总计</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8B6D0">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2C6C2">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3C705">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22AB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353EA">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C5F42">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2877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r w14:paraId="7690B919">
        <w:tblPrEx>
          <w:tblCellMar>
            <w:top w:w="0" w:type="dxa"/>
            <w:left w:w="0" w:type="dxa"/>
            <w:bottom w:w="0" w:type="dxa"/>
            <w:right w:w="0" w:type="dxa"/>
          </w:tblCellMar>
        </w:tblPrEx>
        <w:trPr>
          <w:trHeight w:val="480" w:hRule="atLeast"/>
        </w:trPr>
        <w:tc>
          <w:tcPr>
            <w:tcW w:w="42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E7B5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四、结转下年度继续办理</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CA607">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53E25">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FE9F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9C8F5">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A04A7">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7B04C">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3ABFB">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r>
    </w:tbl>
    <w:p w14:paraId="053518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四、政府信息公开行政复议、行政诉讼情况</w:t>
      </w:r>
    </w:p>
    <w:tbl>
      <w:tblPr>
        <w:tblStyle w:val="3"/>
        <w:tblW w:w="8325" w:type="dxa"/>
        <w:tblInd w:w="0" w:type="dxa"/>
        <w:tblLayout w:type="autofit"/>
        <w:tblCellMar>
          <w:top w:w="0" w:type="dxa"/>
          <w:left w:w="0" w:type="dxa"/>
          <w:bottom w:w="0" w:type="dxa"/>
          <w:right w:w="0" w:type="dxa"/>
        </w:tblCellMar>
      </w:tblPr>
      <w:tblGrid>
        <w:gridCol w:w="555"/>
        <w:gridCol w:w="555"/>
        <w:gridCol w:w="555"/>
        <w:gridCol w:w="555"/>
        <w:gridCol w:w="555"/>
        <w:gridCol w:w="555"/>
        <w:gridCol w:w="555"/>
        <w:gridCol w:w="555"/>
        <w:gridCol w:w="555"/>
        <w:gridCol w:w="555"/>
        <w:gridCol w:w="555"/>
        <w:gridCol w:w="555"/>
        <w:gridCol w:w="555"/>
        <w:gridCol w:w="555"/>
        <w:gridCol w:w="555"/>
      </w:tblGrid>
      <w:tr w14:paraId="294DDCA4">
        <w:tblPrEx>
          <w:tblCellMar>
            <w:top w:w="0" w:type="dxa"/>
            <w:left w:w="0" w:type="dxa"/>
            <w:bottom w:w="0" w:type="dxa"/>
            <w:right w:w="0" w:type="dxa"/>
          </w:tblCellMar>
        </w:tblPrEx>
        <w:trPr>
          <w:trHeight w:val="315" w:hRule="atLeast"/>
        </w:trPr>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50FDA">
            <w:pPr>
              <w:keepNext w:val="0"/>
              <w:keepLines w:val="0"/>
              <w:widowControl/>
              <w:suppressLineNumbers w:val="0"/>
              <w:jc w:val="center"/>
              <w:textAlignment w:val="center"/>
              <w:rPr>
                <w:rFonts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行政复议</w:t>
            </w:r>
          </w:p>
        </w:tc>
        <w:tc>
          <w:tcPr>
            <w:tcW w:w="555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FC243">
            <w:pPr>
              <w:keepNext w:val="0"/>
              <w:keepLines w:val="0"/>
              <w:widowControl/>
              <w:suppressLineNumbers w:val="0"/>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行政诉讼</w:t>
            </w:r>
          </w:p>
        </w:tc>
      </w:tr>
      <w:tr w14:paraId="607D2C0D">
        <w:tblPrEx>
          <w:tblCellMar>
            <w:top w:w="0" w:type="dxa"/>
            <w:left w:w="0" w:type="dxa"/>
            <w:bottom w:w="0" w:type="dxa"/>
            <w:right w:w="0" w:type="dxa"/>
          </w:tblCellMar>
        </w:tblPrEx>
        <w:trPr>
          <w:trHeight w:val="315"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A9E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结果维持</w:t>
            </w: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3C0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结果纠正</w:t>
            </w: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BC0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其他结果</w:t>
            </w: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AB3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尚未审结</w:t>
            </w: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00A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总计</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CC9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未经复议直接起诉</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BCB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复议后起诉</w:t>
            </w:r>
          </w:p>
        </w:tc>
      </w:tr>
      <w:tr w14:paraId="4B9E4A7F">
        <w:tblPrEx>
          <w:tblCellMar>
            <w:top w:w="0" w:type="dxa"/>
            <w:left w:w="0" w:type="dxa"/>
            <w:bottom w:w="0" w:type="dxa"/>
            <w:right w:w="0" w:type="dxa"/>
          </w:tblCellMar>
        </w:tblPrEx>
        <w:trPr>
          <w:trHeight w:val="84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0BEC1">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1393A">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5ADDC">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5ACD8">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4B867">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9D1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结果维持</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954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结果纠正</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200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其他结果</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C09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尚未审结</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8CB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总计</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01E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结果维持</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FBA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结果纠正</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8B4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其他结果</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44A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尚未审结</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EAD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总计</w:t>
            </w:r>
          </w:p>
        </w:tc>
      </w:tr>
      <w:tr w14:paraId="4D5FA7E2">
        <w:tblPrEx>
          <w:tblCellMar>
            <w:top w:w="0" w:type="dxa"/>
            <w:left w:w="0" w:type="dxa"/>
            <w:bottom w:w="0" w:type="dxa"/>
            <w:right w:w="0" w:type="dxa"/>
          </w:tblCellMar>
        </w:tblPrEx>
        <w:trPr>
          <w:trHeight w:val="73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826D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AD9E4">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8E1A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F4A6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1B4A7">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BF587">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7A4ED">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04A8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F8E6C">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0557B">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F0637">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E28BC">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68266">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1E13F">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04D20">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r>
    </w:tbl>
    <w:p w14:paraId="73DCC4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五、存在的主要问题及改进情况</w:t>
      </w:r>
    </w:p>
    <w:p w14:paraId="6245A18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40"/>
          <w:lang w:val="en-US" w:eastAsia="zh-CN"/>
        </w:rPr>
      </w:pPr>
      <w:r>
        <w:rPr>
          <w:rFonts w:hint="eastAsia" w:ascii="宋体" w:hAnsi="宋体" w:eastAsia="方正仿宋简体" w:cs="方正仿宋简体"/>
          <w:sz w:val="32"/>
          <w:szCs w:val="40"/>
          <w:lang w:val="en-US" w:eastAsia="zh-CN"/>
        </w:rPr>
        <w:t>2024年，广场街道信息公开工作持续有力有序开展，但也存在一些问题和不足，公开的及时性、准确性需进一步增强，公开前的保密审查需进一步严格，咨询服务水平需进一步提升。</w:t>
      </w:r>
    </w:p>
    <w:p w14:paraId="7A012E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40"/>
          <w:lang w:val="en-US" w:eastAsia="zh-CN"/>
        </w:rPr>
      </w:pPr>
      <w:r>
        <w:rPr>
          <w:rFonts w:hint="eastAsia" w:ascii="宋体" w:hAnsi="宋体" w:eastAsia="方正仿宋简体" w:cs="方正仿宋简体"/>
          <w:sz w:val="32"/>
          <w:szCs w:val="40"/>
          <w:lang w:val="en-US" w:eastAsia="zh-CN"/>
        </w:rPr>
        <w:t>2025年重点从以下几个方面进行改进：一是更加严格落实主体责任，对拟公开信息进行审核把关，聚焦重点领域和群众关切，做到依法依规、及时准确公开。二是更加积极抓好教育培训。组织专题培训，邀请专家对相关工作人员就做好政府信息公开保密审查工作进行专题培训。三是更加用心回应群众关切，进一步增强工作人员办理群众政策咨询的意识、能力和水平，进一步提高政策咨询的回复率、办结率、满意率。</w:t>
      </w:r>
    </w:p>
    <w:p w14:paraId="2829DE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六、其他需要报告的事项</w:t>
      </w:r>
    </w:p>
    <w:p w14:paraId="1B2AC0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1" w:fontKey="{E39C4674-80F8-4E24-AD27-2F9BA9E17FF9}"/>
  </w:font>
  <w:font w:name="方正黑体简体">
    <w:panose1 w:val="03000509000000000000"/>
    <w:charset w:val="86"/>
    <w:family w:val="auto"/>
    <w:pitch w:val="default"/>
    <w:sig w:usb0="00000001" w:usb1="080E0000" w:usb2="00000000" w:usb3="00000000" w:csb0="00040000" w:csb1="00000000"/>
    <w:embedRegular r:id="rId2" w:fontKey="{E0BA5210-C3E9-4C23-BC0D-161325BA8049}"/>
  </w:font>
  <w:font w:name="方正楷体简体">
    <w:panose1 w:val="03000509000000000000"/>
    <w:charset w:val="86"/>
    <w:family w:val="auto"/>
    <w:pitch w:val="default"/>
    <w:sig w:usb0="00000001" w:usb1="080E0000" w:usb2="00000000" w:usb3="00000000" w:csb0="00040000" w:csb1="00000000"/>
    <w:embedRegular r:id="rId3" w:fontKey="{67DB6E9E-043E-4524-AC5A-264D4E462D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N2ExNjliMGYzZmJjOGUwYjY4MGVkZDVkNWNhNGMifQ=="/>
  </w:docVars>
  <w:rsids>
    <w:rsidRoot w:val="00000000"/>
    <w:rsid w:val="00D364E4"/>
    <w:rsid w:val="096E6DB7"/>
    <w:rsid w:val="09AF4892"/>
    <w:rsid w:val="0F0F2C92"/>
    <w:rsid w:val="1421769B"/>
    <w:rsid w:val="195F2D2C"/>
    <w:rsid w:val="252B1C58"/>
    <w:rsid w:val="2B6B2EE9"/>
    <w:rsid w:val="2E5F0C21"/>
    <w:rsid w:val="3B153A8B"/>
    <w:rsid w:val="3DA604DC"/>
    <w:rsid w:val="491F195C"/>
    <w:rsid w:val="4A95033C"/>
    <w:rsid w:val="4D506B89"/>
    <w:rsid w:val="4E202BB9"/>
    <w:rsid w:val="4FA156C2"/>
    <w:rsid w:val="57732339"/>
    <w:rsid w:val="5A470DD9"/>
    <w:rsid w:val="64BF7449"/>
    <w:rsid w:val="6A8C3EAC"/>
    <w:rsid w:val="6A930E53"/>
    <w:rsid w:val="6C924024"/>
    <w:rsid w:val="6D5811EF"/>
    <w:rsid w:val="6E0869E0"/>
    <w:rsid w:val="76155DEA"/>
    <w:rsid w:val="7C0B7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7AB7"/>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uiPriority w:val="0"/>
  </w:style>
  <w:style w:type="character" w:styleId="10">
    <w:name w:val="HTML Variable"/>
    <w:basedOn w:val="4"/>
    <w:qFormat/>
    <w:uiPriority w:val="0"/>
  </w:style>
  <w:style w:type="character" w:styleId="11">
    <w:name w:val="Hyperlink"/>
    <w:basedOn w:val="4"/>
    <w:uiPriority w:val="0"/>
    <w:rPr>
      <w:color w:val="337AB7"/>
      <w:u w:val="none"/>
    </w:rPr>
  </w:style>
  <w:style w:type="character" w:styleId="12">
    <w:name w:val="HTML Code"/>
    <w:basedOn w:val="4"/>
    <w:uiPriority w:val="0"/>
    <w:rPr>
      <w:rFonts w:hint="default" w:ascii="Consolas" w:hAnsi="Consolas" w:eastAsia="Consolas" w:cs="Consolas"/>
      <w:color w:val="C7254E"/>
      <w:sz w:val="21"/>
      <w:szCs w:val="21"/>
      <w:shd w:val="clear" w:color="auto" w:fill="F9F2F4"/>
    </w:rPr>
  </w:style>
  <w:style w:type="character" w:styleId="13">
    <w:name w:val="HTML Cite"/>
    <w:basedOn w:val="4"/>
    <w:qFormat/>
    <w:uiPriority w:val="0"/>
  </w:style>
  <w:style w:type="character" w:styleId="14">
    <w:name w:val="HTML Keyboard"/>
    <w:basedOn w:val="4"/>
    <w:uiPriority w:val="0"/>
    <w:rPr>
      <w:rFonts w:ascii="Consolas" w:hAnsi="Consolas" w:eastAsia="Consolas" w:cs="Consolas"/>
      <w:color w:val="FFFFFF"/>
      <w:sz w:val="21"/>
      <w:szCs w:val="21"/>
      <w:shd w:val="clear" w:color="auto" w:fill="333333"/>
    </w:rPr>
  </w:style>
  <w:style w:type="character" w:styleId="15">
    <w:name w:val="HTML Sample"/>
    <w:basedOn w:val="4"/>
    <w:qFormat/>
    <w:uiPriority w:val="0"/>
    <w:rPr>
      <w:rFonts w:hint="default" w:ascii="Consolas" w:hAnsi="Consolas" w:eastAsia="Consolas" w:cs="Consolas"/>
      <w:sz w:val="21"/>
      <w:szCs w:val="21"/>
    </w:rPr>
  </w:style>
  <w:style w:type="character" w:customStyle="1" w:styleId="16">
    <w:name w:val="tag"/>
    <w:basedOn w:val="4"/>
    <w:uiPriority w:val="0"/>
    <w:rPr>
      <w:color w:val="FFFFFF"/>
      <w:sz w:val="21"/>
      <w:szCs w:val="21"/>
      <w:shd w:val="clear" w:color="auto" w:fill="FFCD1A"/>
    </w:rPr>
  </w:style>
  <w:style w:type="character" w:customStyle="1" w:styleId="17">
    <w:name w:val="ico33"/>
    <w:basedOn w:val="4"/>
    <w:qFormat/>
    <w:uiPriority w:val="0"/>
  </w:style>
  <w:style w:type="character" w:customStyle="1" w:styleId="18">
    <w:name w:val="time7"/>
    <w:basedOn w:val="4"/>
    <w:qFormat/>
    <w:uiPriority w:val="0"/>
  </w:style>
  <w:style w:type="character" w:customStyle="1" w:styleId="19">
    <w:name w:val="txt"/>
    <w:basedOn w:val="4"/>
    <w:qFormat/>
    <w:uiPriority w:val="0"/>
  </w:style>
  <w:style w:type="character" w:customStyle="1" w:styleId="20">
    <w:name w:val="a-ico"/>
    <w:basedOn w:val="4"/>
    <w:qFormat/>
    <w:uiPriority w:val="0"/>
  </w:style>
  <w:style w:type="character" w:customStyle="1" w:styleId="21">
    <w:name w:val="q-ico"/>
    <w:basedOn w:val="4"/>
    <w:qFormat/>
    <w:uiPriority w:val="0"/>
  </w:style>
  <w:style w:type="character" w:customStyle="1" w:styleId="22">
    <w:name w:val="ico01"/>
    <w:basedOn w:val="4"/>
    <w:qFormat/>
    <w:uiPriority w:val="0"/>
  </w:style>
  <w:style w:type="character" w:customStyle="1" w:styleId="23">
    <w:name w:val="img4"/>
    <w:basedOn w:val="4"/>
    <w:qFormat/>
    <w:uiPriority w:val="0"/>
  </w:style>
  <w:style w:type="character" w:customStyle="1" w:styleId="24">
    <w:name w:val="on"/>
    <w:basedOn w:val="4"/>
    <w:qFormat/>
    <w:uiPriority w:val="0"/>
  </w:style>
  <w:style w:type="character" w:customStyle="1" w:styleId="25">
    <w:name w:val="yearnum"/>
    <w:basedOn w:val="4"/>
    <w:qFormat/>
    <w:uiPriority w:val="0"/>
    <w:rPr>
      <w:color w:val="FFFFFF"/>
      <w:sz w:val="27"/>
      <w:szCs w:val="27"/>
    </w:rPr>
  </w:style>
  <w:style w:type="character" w:customStyle="1" w:styleId="26">
    <w:name w:val="ico2"/>
    <w:basedOn w:val="4"/>
    <w:qFormat/>
    <w:uiPriority w:val="0"/>
  </w:style>
  <w:style w:type="character" w:customStyle="1" w:styleId="27">
    <w:name w:val="org"/>
    <w:basedOn w:val="4"/>
    <w:qFormat/>
    <w:uiPriority w:val="0"/>
    <w:rPr>
      <w:bdr w:val="single" w:color="EE9B14" w:sz="6" w:space="0"/>
      <w:shd w:val="clear" w:color="auto" w:fill="EE9B14"/>
    </w:rPr>
  </w:style>
  <w:style w:type="character" w:customStyle="1" w:styleId="28">
    <w:name w:val="ico13"/>
    <w:basedOn w:val="4"/>
    <w:qFormat/>
    <w:uiPriority w:val="0"/>
  </w:style>
  <w:style w:type="character" w:customStyle="1" w:styleId="29">
    <w:name w:val="txt18"/>
    <w:basedOn w:val="4"/>
    <w:qFormat/>
    <w:uiPriority w:val="0"/>
  </w:style>
  <w:style w:type="character" w:customStyle="1" w:styleId="30">
    <w:name w:val="progressline"/>
    <w:basedOn w:val="4"/>
    <w:qFormat/>
    <w:uiPriority w:val="0"/>
  </w:style>
  <w:style w:type="character" w:customStyle="1" w:styleId="31">
    <w:name w:val="ico1"/>
    <w:basedOn w:val="4"/>
    <w:qFormat/>
    <w:uiPriority w:val="0"/>
  </w:style>
  <w:style w:type="character" w:customStyle="1" w:styleId="32">
    <w:name w:val="img7"/>
    <w:basedOn w:val="4"/>
    <w:qFormat/>
    <w:uiPriority w:val="0"/>
  </w:style>
  <w:style w:type="character" w:customStyle="1" w:styleId="33">
    <w:name w:val="time3"/>
    <w:basedOn w:val="4"/>
    <w:qFormat/>
    <w:uiPriority w:val="0"/>
  </w:style>
  <w:style w:type="character" w:customStyle="1" w:styleId="34">
    <w:name w:val="ico4"/>
    <w:basedOn w:val="4"/>
    <w:qFormat/>
    <w:uiPriority w:val="0"/>
  </w:style>
  <w:style w:type="character" w:customStyle="1" w:styleId="35">
    <w:name w:val="ico43"/>
    <w:basedOn w:val="4"/>
    <w:qFormat/>
    <w:uiPriority w:val="0"/>
  </w:style>
  <w:style w:type="character" w:customStyle="1" w:styleId="36">
    <w:name w:val="img8"/>
    <w:basedOn w:val="4"/>
    <w:qFormat/>
    <w:uiPriority w:val="0"/>
  </w:style>
  <w:style w:type="character" w:customStyle="1" w:styleId="37">
    <w:name w:val="ico3"/>
    <w:basedOn w:val="4"/>
    <w:qFormat/>
    <w:uiPriority w:val="0"/>
  </w:style>
  <w:style w:type="character" w:customStyle="1" w:styleId="38">
    <w:name w:val="ico0"/>
    <w:basedOn w:val="4"/>
    <w:qFormat/>
    <w:uiPriority w:val="0"/>
  </w:style>
  <w:style w:type="character" w:customStyle="1" w:styleId="39">
    <w:name w:val="ico23"/>
    <w:basedOn w:val="4"/>
    <w:qFormat/>
    <w:uiPriority w:val="0"/>
  </w:style>
  <w:style w:type="character" w:customStyle="1" w:styleId="40">
    <w:name w:val="share"/>
    <w:basedOn w:val="4"/>
    <w:qFormat/>
    <w:uiPriority w:val="0"/>
    <w:rPr>
      <w:color w:val="000000"/>
      <w:sz w:val="21"/>
      <w:szCs w:val="21"/>
    </w:rPr>
  </w:style>
  <w:style w:type="character" w:customStyle="1" w:styleId="41">
    <w:name w:val="img5"/>
    <w:basedOn w:val="4"/>
    <w:qFormat/>
    <w:uiPriority w:val="0"/>
  </w:style>
  <w:style w:type="character" w:customStyle="1" w:styleId="42">
    <w:name w:val="tq-qw"/>
    <w:basedOn w:val="4"/>
    <w:qFormat/>
    <w:uiPriority w:val="0"/>
  </w:style>
  <w:style w:type="character" w:customStyle="1" w:styleId="43">
    <w:name w:val="img6"/>
    <w:basedOn w:val="4"/>
    <w:qFormat/>
    <w:uiPriority w:val="0"/>
  </w:style>
  <w:style w:type="character" w:customStyle="1" w:styleId="44">
    <w:name w:val="t-name"/>
    <w:basedOn w:val="4"/>
    <w:qFormat/>
    <w:uiPriority w:val="0"/>
    <w:rPr>
      <w:b/>
      <w:color w:val="FFFFFF"/>
      <w:sz w:val="27"/>
      <w:szCs w:val="27"/>
      <w:shd w:val="clear" w:color="auto" w:fill="FDAD3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1872</Words>
  <Characters>1897</Characters>
  <Lines>0</Lines>
  <Paragraphs>0</Paragraphs>
  <TotalTime>34</TotalTime>
  <ScaleCrop>false</ScaleCrop>
  <LinksUpToDate>false</LinksUpToDate>
  <CharactersWithSpaces>1897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2020-01-02T03:11:00Z</dcterms:created>
  <dc:creator>hp</dc:creator>
  <cp:lastModifiedBy>落花流水</cp:lastModifiedBy>
  <dcterms:modified xsi:type="dcterms:W3CDTF">2025-02-11T01:35:14Z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7337B8EF17434E4E954A0A30CB5EDBC9_13</vt:lpwstr>
  </property>
  <property fmtid="{D5CDD505-2E9C-101B-9397-08002B2CF9AE}" pid="4" name="KSOTemplateDocerSaveRecord">
    <vt:lpwstr>eyJoZGlkIjoiODg2MDFkY2NlODM2ZmYyOWFlMjg2NTI4MzMyNWVmODUiLCJ1c2VySWQiOiI1NTg0OTg3MjUifQ==</vt:lpwstr>
  </property>
</Properties>
</file>