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8FE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0CA7C5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921B02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C6E61B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中国共产党唐山市路南区纪律检查委员会</w:t>
      </w:r>
    </w:p>
    <w:p w14:paraId="4945FFF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4FCA146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  <w:bookmarkStart w:id="7" w:name="_GoBack"/>
      <w:bookmarkEnd w:id="7"/>
    </w:p>
    <w:p w14:paraId="68BFEF7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B10E6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99716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137F7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29847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523D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E23D0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35A07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F494D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AE37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C8A34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249D8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98203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23836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F9531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EA44C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EB9EC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11CB7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BB2E2A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中国共产党唐山市路南区纪律检查委员会编制</w:t>
      </w:r>
    </w:p>
    <w:p w14:paraId="6CFCA2E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541E705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E23E72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77798F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878858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A36BB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1D2EB60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E001A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A00C16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872DB1E">
      <w:r>
        <w:fldChar w:fldCharType="end"/>
      </w:r>
    </w:p>
    <w:p w14:paraId="3D8A178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4A9700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1.党风廉政建设工作经费绩效目标表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3A1481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2.纪检监察国产化设备替代相关费用绩效目标表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E967D2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3.巡视巡察工作经费绩效目标表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919E21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4.招商引资经费绩效目标表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90FE603">
      <w:r>
        <w:fldChar w:fldCharType="end"/>
      </w:r>
    </w:p>
    <w:p w14:paraId="708F1AFC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AAA606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4849F4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13031B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4F96B5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27E4379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FFECF2E">
      <w:pPr>
        <w:pStyle w:val="8"/>
      </w:pPr>
      <w:r>
        <w:t>以习近平新时代中国特色社会主义思想为指导，全面贯彻党的二十大精神，认真落实二十届中央纪委二次全会、二十届中央纪委三次全会、省纪委十届三次全会、市纪委十一届三次全会精神和省委、市委和区委工作部署，</w:t>
      </w:r>
      <w:r>
        <w:rPr>
          <w:rFonts w:hint="eastAsia"/>
          <w:lang w:eastAsia="zh-CN"/>
        </w:rPr>
        <w:t>增强“四个意识”、坚定“四个自信”</w:t>
      </w:r>
      <w:r>
        <w:t>，做到“两个维护”，坚持稳中求进工作总基调，协助党委深化全面从严治党，坚持和完善党和国家监督体系，强化对权力运行的制约和监督，一体推进不敢腐、不能腐、不想腐，在坚持和完善中国特色社会主义制度、推进国家治理体系和治理能力现代化中充分发挥监督保障执行、促进完善发展作用，建设高素质专业化纪检监察干部队伍，努力推动全区纪检监察工作高质量发展，为确保率先全面建成高质量小康社会和“十三五”规划圆满收官，加快建设宜居宜业宜游现代化中心城区提供坚强保障。</w:t>
      </w:r>
    </w:p>
    <w:p w14:paraId="3F9B71EB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09949490">
      <w:pPr>
        <w:pStyle w:val="9"/>
      </w:pPr>
      <w:r>
        <w:t>1、集中整治群众反映强烈的突出问题</w:t>
      </w:r>
    </w:p>
    <w:p w14:paraId="5F4ECBD5">
      <w:pPr>
        <w:pStyle w:val="9"/>
      </w:pPr>
      <w:r>
        <w:t>绩效目标：坚持问题导向，对扶贫领域腐败和作风问题进行盘点梳理，对搞数字脱贫、虚假脱贫的严肃问责，对贪污侵占、吃拿卡准查处涉黑涉恶腐败及“保护伞”案件。加强与审判机关、检察机关、公安机关、司法行政机关的分工负责、互相配合、相互制约，健全线索移送机制，聚焦“七种情形”，强化“一案三查”，严格查办公职人员涉黑涉恶违法犯罪案件。坚持边打边治边建，健全长效机制，铲除黑恶势力生存土壤。</w:t>
      </w:r>
    </w:p>
    <w:p w14:paraId="597B3341">
      <w:pPr>
        <w:pStyle w:val="9"/>
      </w:pPr>
      <w:r>
        <w:t>绩效指标：政治任务实现率，实际完成的政治任务占计划实现的政治任务的比例大于等于95%。</w:t>
      </w:r>
    </w:p>
    <w:p w14:paraId="5910A426">
      <w:pPr>
        <w:pStyle w:val="9"/>
      </w:pPr>
      <w:r>
        <w:t>2、发挥专责监督职能，强化对权力运行的制约和监督</w:t>
      </w:r>
    </w:p>
    <w:p w14:paraId="16090161">
      <w:pPr>
        <w:pStyle w:val="9"/>
      </w:pPr>
      <w:r>
        <w:t>绩效目标：提升监督实效。强化区纪委对基层党组织的监督，紧盯“关键少数”、关键岗位，围绕权力运行各个环节，完善发现问题、纠正偏差、精准问责有效机制，确保权力在正确轨道上运行。主动深入到基层干部群众中去，深入摸排破坏政治生态的重点人、重点事，实现“靶向”施治。落实纪检监察系统检举举报平台推广部署要求，提高信息化水平。用好纪检监察建议有力武器，以纪法刚性推动问题逐项整改到位。</w:t>
      </w:r>
    </w:p>
    <w:p w14:paraId="70F22A9D">
      <w:pPr>
        <w:pStyle w:val="9"/>
      </w:pPr>
      <w:r>
        <w:t>绩效指标：政治任务实现率，实际完成的政治任务占计划实现的政治任务的比例大于等于95%。</w:t>
      </w:r>
    </w:p>
    <w:p w14:paraId="3DC8477F">
      <w:pPr>
        <w:pStyle w:val="9"/>
      </w:pPr>
      <w:r>
        <w:t>3、构建一体推进不敢腐、不能腐、不想腐体制机制，进一步巩固和发展反腐败斗争压倒性胜利</w:t>
      </w:r>
    </w:p>
    <w:p w14:paraId="3E601117">
      <w:pPr>
        <w:pStyle w:val="9"/>
      </w:pPr>
      <w:r>
        <w:t>绩效目标：保持惩治腐败高压态势。坚持无禁区、全覆盖、零容忍，坚持重遏制、强高压、长震慑，坚持“老虎”“苍蝇”一起打，坚持受贿行贿一起查。对党的十八大以来不收敛、不收手，十九大、二十大后仍不知敬畏、不知止的从严查处，对主动投案者依规依纪依法从宽处理，坚决斩断“围猎”和甘于被“围猎”的利益链，坚决破除权钱交易的关系网。发挥反腐败协调小组职能作用，不断凝聚工作合力。</w:t>
      </w:r>
    </w:p>
    <w:p w14:paraId="68F06DFC">
      <w:pPr>
        <w:pStyle w:val="9"/>
      </w:pPr>
      <w:r>
        <w:t>绩效指标：政治任务实现率，实际完成的政治任务占计划实现的政治任务的比例大于等于95%。</w:t>
      </w:r>
    </w:p>
    <w:p w14:paraId="4AA48965">
      <w:pPr>
        <w:pStyle w:val="9"/>
      </w:pPr>
      <w:r>
        <w:t>4、聚焦全面从严治党，高质量推进巡察工作</w:t>
      </w:r>
    </w:p>
    <w:p w14:paraId="0A53D790">
      <w:pPr>
        <w:pStyle w:val="9"/>
      </w:pPr>
      <w:r>
        <w:t>绩效目标：聚焦全面从严治党要求，将“发现问题、形成震慑、推动改革、促进发展”作为主要任务，紧盯被巡察党组织落实党建工作责任制、干部队伍作风建设、重点任务完成情况等工作开展巡察，确保区委决策部署到哪里，巡察监督就跟进到哪里，高质量推进巡察全覆盖。</w:t>
      </w:r>
    </w:p>
    <w:p w14:paraId="4C2C9E05">
      <w:pPr>
        <w:pStyle w:val="9"/>
      </w:pPr>
      <w:r>
        <w:t>绩效指标：保障完成区委2024年度常规巡察任务，确保巡察覆盖率累计达50%；完成中央和省、市委安排部署的提级交叉巡察、专项巡察等工作任务，确保时间节点内完成率100%。</w:t>
      </w:r>
    </w:p>
    <w:p w14:paraId="23233B98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E431FFC">
      <w:pPr>
        <w:pStyle w:val="10"/>
      </w:pPr>
      <w:r>
        <w:t>1、持续深化运用监督执纪“四种形态”。常态化运用第一种形态，充分体现惩前毖后、治病救人方针，抓早抓小，防微杜渐。综合运用第二、三种形态，防止一般违纪违法发展成严重违纪违法，防止严重违纪违法发展成犯罪行为。果断准确用好第四种形态，增强前三种形态威慑力。把“四种形态”的充分运用作为有力武器，通过有效处置化解存量、强化监督遏制增量，实现政治效果、纪法效果、社会效果相统一。</w:t>
      </w:r>
    </w:p>
    <w:p w14:paraId="6AA42736">
      <w:pPr>
        <w:pStyle w:val="10"/>
      </w:pPr>
      <w:r>
        <w:t>2、深化拓展各类专项整治。持续巩固漠视侵害群众利益问题专项整治、基层“微腐败”专项整治、民生领域专项整治成果，根据不同领域特点，深入分析存在问题，明确整治重点，进行靶向施治。强化统筹协调，将基层纪（工）委、各派驻纪检监察组交叉办案与区纪委机关直查、领办综合运用，破解基层人情干扰。充分发挥基层党组织监督作用，引导群众有序参与监督，推动基层干部廉洁公平地为群众办实事办好事。</w:t>
      </w:r>
    </w:p>
    <w:p w14:paraId="0BB109E2">
      <w:pPr>
        <w:pStyle w:val="10"/>
      </w:pPr>
      <w:r>
        <w:t>3、深化标本兼治。以“三不”一体理念、思路和方法推进反腐败斗争，盯紧权力运行各个环节，严肃查处乱用滥用权力的渎职行为、不用弃用权力的失职行为，切实增强制度刚性。做深查办案件的“后半篇文章”，对受到处理特别是第一、二种形态处理的同志，及时跟踪回访，做好思想政治教育，主动与组织部门加强沟通，只要其汲取教训、表现良好，影响期结束后该使用的继续使用，避免干部“摔了一个跟头一辈子爬不起来”。做实党员干部的警示教育，有针对性的在特定部门和领域开展“精准警示教育”，用身边的事教育身边的人。加强思想道德和党纪国法教育，推进廉洁文化建设，注重家风建设，引导党员干部培养现代文明人格。</w:t>
      </w:r>
    </w:p>
    <w:p w14:paraId="721EA45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0C6BC1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3EAD04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0B4FFB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9B3039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81B9F7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08CCFE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D3181C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E46B01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C79AEB8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1.党风廉政建设工作经费绩效目标表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52D30A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F1506E">
            <w:pPr>
              <w:pStyle w:val="12"/>
            </w:pPr>
            <w:r>
              <w:t>222001中国共产党唐山市路南区纪律检查委员会本级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299A18">
            <w:pPr>
              <w:pStyle w:val="11"/>
            </w:pPr>
            <w:r>
              <w:t>单位：万元</w:t>
            </w:r>
          </w:p>
        </w:tc>
      </w:tr>
      <w:tr w14:paraId="00878E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D25AD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3908522">
            <w:pPr>
              <w:pStyle w:val="13"/>
            </w:pPr>
            <w:r>
              <w:t>13020224P00811510002D</w:t>
            </w:r>
          </w:p>
        </w:tc>
        <w:tc>
          <w:tcPr>
            <w:tcW w:w="1587" w:type="dxa"/>
            <w:vAlign w:val="center"/>
          </w:tcPr>
          <w:p w14:paraId="4E3BEE27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F81C2B6">
            <w:pPr>
              <w:pStyle w:val="13"/>
            </w:pPr>
            <w:r>
              <w:t>党风廉政建设工作经费</w:t>
            </w:r>
          </w:p>
        </w:tc>
      </w:tr>
      <w:tr w14:paraId="71BAE79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17A9F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9CD14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0FCEFD3">
            <w:pPr>
              <w:pStyle w:val="13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14:paraId="233987D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63F983A">
            <w:pPr>
              <w:pStyle w:val="13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14:paraId="4D44D4C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4C67F67">
            <w:pPr>
              <w:pStyle w:val="13"/>
            </w:pPr>
            <w:r>
              <w:t xml:space="preserve"> </w:t>
            </w:r>
          </w:p>
        </w:tc>
      </w:tr>
      <w:tr w14:paraId="3F3021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ABEB36"/>
        </w:tc>
        <w:tc>
          <w:tcPr>
            <w:tcW w:w="8617" w:type="dxa"/>
            <w:gridSpan w:val="6"/>
            <w:vAlign w:val="center"/>
          </w:tcPr>
          <w:p w14:paraId="256FBA5B">
            <w:pPr>
              <w:pStyle w:val="13"/>
            </w:pPr>
            <w:r>
              <w:t>根据我区党风廉政建设及反腐工作形势，办案及廉政教育基地日常运转，监督检查及巡察整改，廉政文化建设等工作。</w:t>
            </w:r>
          </w:p>
        </w:tc>
      </w:tr>
      <w:tr w14:paraId="384CB0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98D1B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B6C9FE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211B2D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5E1CC86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A194AB5">
            <w:pPr>
              <w:pStyle w:val="14"/>
            </w:pPr>
            <w:r>
              <w:t>12月底</w:t>
            </w:r>
          </w:p>
        </w:tc>
      </w:tr>
      <w:tr w14:paraId="437B74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3CA372"/>
        </w:tc>
        <w:tc>
          <w:tcPr>
            <w:tcW w:w="2608" w:type="dxa"/>
            <w:gridSpan w:val="2"/>
            <w:vAlign w:val="center"/>
          </w:tcPr>
          <w:p w14:paraId="4AAA896E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7EED69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87671C4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0B774BE">
            <w:pPr>
              <w:pStyle w:val="15"/>
            </w:pPr>
            <w:r>
              <w:t>100%</w:t>
            </w:r>
          </w:p>
        </w:tc>
      </w:tr>
      <w:tr w14:paraId="0CB6FF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5D932E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6D683B8">
            <w:pPr>
              <w:pStyle w:val="13"/>
            </w:pPr>
            <w:r>
              <w:t>1.加大问责力度，促进两个责任有效落实，充分发挥纪委监委职能，实现对所有行使公权力的公职人员监察全覆盖。</w:t>
            </w:r>
          </w:p>
        </w:tc>
      </w:tr>
    </w:tbl>
    <w:p w14:paraId="6145A27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9E82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FD214E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5F6C3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F13334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DA91DD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B81B40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14A292E">
            <w:pPr>
              <w:pStyle w:val="14"/>
            </w:pPr>
            <w:r>
              <w:t>指标值确定依据</w:t>
            </w:r>
          </w:p>
        </w:tc>
      </w:tr>
      <w:tr w14:paraId="4B332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926A8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AC66EC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2F2983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3EB180BF">
            <w:pPr>
              <w:pStyle w:val="13"/>
            </w:pPr>
            <w:r>
              <w:t>定期开展监督检查、明察暗访、保持执纪监督高压形势</w:t>
            </w:r>
          </w:p>
        </w:tc>
        <w:tc>
          <w:tcPr>
            <w:tcW w:w="1276" w:type="dxa"/>
            <w:vAlign w:val="center"/>
          </w:tcPr>
          <w:p w14:paraId="2790C41F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61A5FE7D">
            <w:pPr>
              <w:pStyle w:val="13"/>
            </w:pPr>
            <w:r>
              <w:t>上级文件要求</w:t>
            </w:r>
          </w:p>
        </w:tc>
      </w:tr>
      <w:tr w14:paraId="2AD41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BC9EA6"/>
        </w:tc>
        <w:tc>
          <w:tcPr>
            <w:tcW w:w="1276" w:type="dxa"/>
            <w:vAlign w:val="center"/>
          </w:tcPr>
          <w:p w14:paraId="4489BA3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EE8E65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2B9C131F">
            <w:pPr>
              <w:pStyle w:val="13"/>
            </w:pPr>
            <w:r>
              <w:t>加强案件的审核把关，确保将每一起案件办成铁案</w:t>
            </w:r>
          </w:p>
        </w:tc>
        <w:tc>
          <w:tcPr>
            <w:tcW w:w="1276" w:type="dxa"/>
            <w:vAlign w:val="center"/>
          </w:tcPr>
          <w:p w14:paraId="05D25AE8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0AAD29A">
            <w:pPr>
              <w:pStyle w:val="13"/>
            </w:pPr>
            <w:r>
              <w:t>上级文件要求</w:t>
            </w:r>
          </w:p>
        </w:tc>
      </w:tr>
      <w:tr w14:paraId="1768A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C2F4D9"/>
        </w:tc>
        <w:tc>
          <w:tcPr>
            <w:tcW w:w="1276" w:type="dxa"/>
            <w:vAlign w:val="center"/>
          </w:tcPr>
          <w:p w14:paraId="54F4B06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2CE246B">
            <w:pPr>
              <w:pStyle w:val="13"/>
            </w:pPr>
            <w:r>
              <w:t>时效指标</w:t>
            </w:r>
          </w:p>
        </w:tc>
        <w:tc>
          <w:tcPr>
            <w:tcW w:w="2891" w:type="dxa"/>
            <w:vAlign w:val="center"/>
          </w:tcPr>
          <w:p w14:paraId="6EC286F3">
            <w:pPr>
              <w:pStyle w:val="13"/>
            </w:pPr>
            <w:r>
              <w:t>严格按照工作程序办理案件，快查快处，在时限内办理完结</w:t>
            </w:r>
          </w:p>
        </w:tc>
        <w:tc>
          <w:tcPr>
            <w:tcW w:w="1276" w:type="dxa"/>
            <w:vAlign w:val="center"/>
          </w:tcPr>
          <w:p w14:paraId="33841942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3A3AF7E1">
            <w:pPr>
              <w:pStyle w:val="13"/>
            </w:pPr>
            <w:r>
              <w:t>上级文件要求</w:t>
            </w:r>
          </w:p>
        </w:tc>
      </w:tr>
      <w:tr w14:paraId="0FC8B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7C7EE4"/>
        </w:tc>
        <w:tc>
          <w:tcPr>
            <w:tcW w:w="1276" w:type="dxa"/>
            <w:vAlign w:val="center"/>
          </w:tcPr>
          <w:p w14:paraId="6C1C38A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5A57ED6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6EBDCFA5">
            <w:pPr>
              <w:pStyle w:val="13"/>
            </w:pPr>
            <w:r>
              <w:t>坚持遏增量、减存量</w:t>
            </w:r>
          </w:p>
        </w:tc>
        <w:tc>
          <w:tcPr>
            <w:tcW w:w="1276" w:type="dxa"/>
            <w:vAlign w:val="center"/>
          </w:tcPr>
          <w:p w14:paraId="58C9B96A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40E99518">
            <w:pPr>
              <w:pStyle w:val="13"/>
            </w:pPr>
            <w:r>
              <w:t>上级文件要求</w:t>
            </w:r>
          </w:p>
        </w:tc>
      </w:tr>
      <w:tr w14:paraId="0538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30D18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308033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01D1892"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14:paraId="0200EF97">
            <w:pPr>
              <w:pStyle w:val="13"/>
            </w:pPr>
            <w:r>
              <w:t>保障办案及廉政教育基地日常运转等工作</w:t>
            </w:r>
          </w:p>
        </w:tc>
        <w:tc>
          <w:tcPr>
            <w:tcW w:w="1276" w:type="dxa"/>
            <w:vAlign w:val="center"/>
          </w:tcPr>
          <w:p w14:paraId="51A149E2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375ED08B">
            <w:pPr>
              <w:pStyle w:val="13"/>
            </w:pPr>
            <w:r>
              <w:t>上级文件要求</w:t>
            </w:r>
          </w:p>
        </w:tc>
      </w:tr>
      <w:tr w14:paraId="062AF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95A3DC"/>
        </w:tc>
        <w:tc>
          <w:tcPr>
            <w:tcW w:w="1276" w:type="dxa"/>
            <w:vAlign w:val="center"/>
          </w:tcPr>
          <w:p w14:paraId="4212C2D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732A754"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14:paraId="1D2C2B50">
            <w:pPr>
              <w:pStyle w:val="13"/>
            </w:pPr>
            <w:r>
              <w:t>组织协调全区党风廉政建设和反腐败宣传教育工作，开展对党员、公务员的廉洁自律教育</w:t>
            </w:r>
          </w:p>
        </w:tc>
        <w:tc>
          <w:tcPr>
            <w:tcW w:w="1276" w:type="dxa"/>
            <w:vAlign w:val="center"/>
          </w:tcPr>
          <w:p w14:paraId="3A221D71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647E9E5F">
            <w:pPr>
              <w:pStyle w:val="13"/>
            </w:pPr>
            <w:r>
              <w:t>上级文件要求</w:t>
            </w:r>
          </w:p>
        </w:tc>
      </w:tr>
      <w:tr w14:paraId="1C4E2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7D4B5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4FB6B2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C4BED3C"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4296C204"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14:paraId="5A338152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23AB4285">
            <w:pPr>
              <w:pStyle w:val="13"/>
            </w:pPr>
            <w:r>
              <w:t>上级文件要求</w:t>
            </w:r>
          </w:p>
        </w:tc>
      </w:tr>
    </w:tbl>
    <w:p w14:paraId="2F7AD6A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5DA67A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884BB83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2.纪检监察国产化设备替代相关费用绩效目标表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D7447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0531BE">
            <w:pPr>
              <w:pStyle w:val="12"/>
            </w:pPr>
            <w:r>
              <w:t>222001中国共产党唐山市路南区纪律检查委员会本级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D30920">
            <w:pPr>
              <w:pStyle w:val="11"/>
            </w:pPr>
            <w:r>
              <w:t>单位：万元</w:t>
            </w:r>
          </w:p>
        </w:tc>
      </w:tr>
      <w:tr w14:paraId="61C8680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51576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7AC935B">
            <w:pPr>
              <w:pStyle w:val="13"/>
            </w:pPr>
            <w:r>
              <w:t>13020224P008190100017</w:t>
            </w:r>
          </w:p>
        </w:tc>
        <w:tc>
          <w:tcPr>
            <w:tcW w:w="1587" w:type="dxa"/>
            <w:vAlign w:val="center"/>
          </w:tcPr>
          <w:p w14:paraId="64A3CD5B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366EF18">
            <w:pPr>
              <w:pStyle w:val="13"/>
            </w:pPr>
            <w:r>
              <w:t>纪检监察国产化设备替代相关费用</w:t>
            </w:r>
          </w:p>
        </w:tc>
      </w:tr>
      <w:tr w14:paraId="73AB04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1D2E2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008BE1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12BBDD4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3B92A0B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42A9D63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7901DEA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3E0B274">
            <w:pPr>
              <w:pStyle w:val="13"/>
            </w:pPr>
            <w:r>
              <w:t xml:space="preserve"> </w:t>
            </w:r>
          </w:p>
        </w:tc>
      </w:tr>
      <w:tr w14:paraId="7ED9C1F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799F4D"/>
        </w:tc>
        <w:tc>
          <w:tcPr>
            <w:tcW w:w="8617" w:type="dxa"/>
            <w:gridSpan w:val="6"/>
            <w:vAlign w:val="center"/>
          </w:tcPr>
          <w:p w14:paraId="1E163F7E">
            <w:pPr>
              <w:pStyle w:val="13"/>
            </w:pPr>
            <w:r>
              <w:t>按照中央、省级纪委要求，对现有纪检监察涉密终端进行全部国产化替代。</w:t>
            </w:r>
          </w:p>
        </w:tc>
      </w:tr>
      <w:tr w14:paraId="5869A3F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C27CB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3EC474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8AFF0B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08E6495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E50E4E7">
            <w:pPr>
              <w:pStyle w:val="14"/>
            </w:pPr>
            <w:r>
              <w:t>12月底</w:t>
            </w:r>
          </w:p>
        </w:tc>
      </w:tr>
      <w:tr w14:paraId="38BCAB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93DA5C"/>
        </w:tc>
        <w:tc>
          <w:tcPr>
            <w:tcW w:w="2608" w:type="dxa"/>
            <w:gridSpan w:val="2"/>
            <w:vAlign w:val="center"/>
          </w:tcPr>
          <w:p w14:paraId="7859817E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3D912B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30A4EAE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05988AFE">
            <w:pPr>
              <w:pStyle w:val="15"/>
            </w:pPr>
            <w:r>
              <w:t>100%</w:t>
            </w:r>
          </w:p>
        </w:tc>
      </w:tr>
      <w:tr w14:paraId="7BC180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FF7B0E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2E70521">
            <w:pPr>
              <w:pStyle w:val="13"/>
            </w:pPr>
            <w:r>
              <w:t>1.按照中央、省级纪委要求，对现有纪检监察涉密终端进行全部国产化替代。</w:t>
            </w:r>
          </w:p>
        </w:tc>
      </w:tr>
    </w:tbl>
    <w:p w14:paraId="6E3981D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214F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DBF0A7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EAF09A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388591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3B6FDC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A082BD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87D6C6F">
            <w:pPr>
              <w:pStyle w:val="14"/>
            </w:pPr>
            <w:r>
              <w:t>指标值确定依据</w:t>
            </w:r>
          </w:p>
        </w:tc>
      </w:tr>
      <w:tr w14:paraId="187AE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C0CB8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FBEA8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BFFF124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545AB3E3"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>100%完成</w:t>
            </w:r>
            <w:r>
              <w:rPr>
                <w:rFonts w:hint="eastAsia"/>
                <w:lang w:val="en-US" w:eastAsia="zh-CN"/>
              </w:rPr>
              <w:t>替代</w:t>
            </w:r>
          </w:p>
        </w:tc>
        <w:tc>
          <w:tcPr>
            <w:tcW w:w="1276" w:type="dxa"/>
            <w:vAlign w:val="center"/>
          </w:tcPr>
          <w:p w14:paraId="3DF67A61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6A73F199">
            <w:pPr>
              <w:pStyle w:val="13"/>
            </w:pPr>
          </w:p>
        </w:tc>
      </w:tr>
      <w:tr w14:paraId="1EC6E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0C84EE"/>
        </w:tc>
        <w:tc>
          <w:tcPr>
            <w:tcW w:w="1276" w:type="dxa"/>
            <w:vAlign w:val="center"/>
          </w:tcPr>
          <w:p w14:paraId="4621E1A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F4FA3EF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0DFCF776">
            <w:pPr>
              <w:pStyle w:val="13"/>
            </w:pPr>
            <w:r>
              <w:t>12月底前完成</w:t>
            </w:r>
          </w:p>
        </w:tc>
        <w:tc>
          <w:tcPr>
            <w:tcW w:w="1276" w:type="dxa"/>
            <w:vAlign w:val="center"/>
          </w:tcPr>
          <w:p w14:paraId="3502B353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06EC1671">
            <w:pPr>
              <w:pStyle w:val="13"/>
            </w:pPr>
          </w:p>
        </w:tc>
      </w:tr>
      <w:tr w14:paraId="7D57B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85B07F"/>
        </w:tc>
        <w:tc>
          <w:tcPr>
            <w:tcW w:w="1276" w:type="dxa"/>
            <w:vAlign w:val="center"/>
          </w:tcPr>
          <w:p w14:paraId="7167CC6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5C49530">
            <w:pPr>
              <w:pStyle w:val="13"/>
            </w:pPr>
            <w:r>
              <w:t>时效指标</w:t>
            </w:r>
          </w:p>
        </w:tc>
        <w:tc>
          <w:tcPr>
            <w:tcW w:w="2891" w:type="dxa"/>
            <w:vAlign w:val="center"/>
          </w:tcPr>
          <w:p w14:paraId="0EC318B2">
            <w:pPr>
              <w:pStyle w:val="13"/>
            </w:pPr>
            <w:r>
              <w:t>按时按量完成</w:t>
            </w:r>
          </w:p>
        </w:tc>
        <w:tc>
          <w:tcPr>
            <w:tcW w:w="1276" w:type="dxa"/>
            <w:vAlign w:val="center"/>
          </w:tcPr>
          <w:p w14:paraId="0E2DAC53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43DAD5E8">
            <w:pPr>
              <w:pStyle w:val="13"/>
            </w:pPr>
          </w:p>
        </w:tc>
      </w:tr>
      <w:tr w14:paraId="013BF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F6E5B8"/>
        </w:tc>
        <w:tc>
          <w:tcPr>
            <w:tcW w:w="1276" w:type="dxa"/>
            <w:vAlign w:val="center"/>
          </w:tcPr>
          <w:p w14:paraId="4F18812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4D8C855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7846B372">
            <w:pPr>
              <w:pStyle w:val="13"/>
            </w:pPr>
            <w:r>
              <w:t>质量符合上级要求</w:t>
            </w:r>
          </w:p>
        </w:tc>
        <w:tc>
          <w:tcPr>
            <w:tcW w:w="1276" w:type="dxa"/>
            <w:vAlign w:val="center"/>
          </w:tcPr>
          <w:p w14:paraId="0BC39BF7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38192C6A">
            <w:pPr>
              <w:pStyle w:val="13"/>
            </w:pPr>
          </w:p>
        </w:tc>
      </w:tr>
      <w:tr w14:paraId="7D6B6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39F85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517331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6AFE5D0"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14:paraId="1A3820B3">
            <w:pPr>
              <w:pStyle w:val="13"/>
            </w:pPr>
            <w:r>
              <w:t>营造风清气正干事创业的工作氛围</w:t>
            </w:r>
          </w:p>
        </w:tc>
        <w:tc>
          <w:tcPr>
            <w:tcW w:w="1276" w:type="dxa"/>
            <w:vAlign w:val="center"/>
          </w:tcPr>
          <w:p w14:paraId="3DF1E3BE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62DEF6A">
            <w:pPr>
              <w:pStyle w:val="13"/>
            </w:pPr>
          </w:p>
        </w:tc>
      </w:tr>
      <w:tr w14:paraId="57757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E3BAFB"/>
        </w:tc>
        <w:tc>
          <w:tcPr>
            <w:tcW w:w="1276" w:type="dxa"/>
            <w:vAlign w:val="center"/>
          </w:tcPr>
          <w:p w14:paraId="4FEC0CA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FD68AEE"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14:paraId="6E4204BB">
            <w:pPr>
              <w:pStyle w:val="13"/>
            </w:pPr>
            <w:r>
              <w:t>科学运用四种形态严格执纪问责</w:t>
            </w:r>
          </w:p>
        </w:tc>
        <w:tc>
          <w:tcPr>
            <w:tcW w:w="1276" w:type="dxa"/>
            <w:vAlign w:val="center"/>
          </w:tcPr>
          <w:p w14:paraId="1B8376F2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18FC95C9">
            <w:pPr>
              <w:pStyle w:val="13"/>
            </w:pPr>
          </w:p>
        </w:tc>
      </w:tr>
      <w:tr w14:paraId="3FAE5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E255A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DFACCE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3E868D0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8D37999">
            <w:pPr>
              <w:pStyle w:val="13"/>
            </w:pPr>
            <w:r>
              <w:t>强化民生领域案件的追责力度</w:t>
            </w:r>
          </w:p>
        </w:tc>
        <w:tc>
          <w:tcPr>
            <w:tcW w:w="1276" w:type="dxa"/>
            <w:vAlign w:val="center"/>
          </w:tcPr>
          <w:p w14:paraId="506EE67C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8833295">
            <w:pPr>
              <w:pStyle w:val="13"/>
            </w:pPr>
          </w:p>
        </w:tc>
      </w:tr>
    </w:tbl>
    <w:p w14:paraId="5286EE6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7B21C2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7CE00C5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3.巡视巡察工作经费绩效目标表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DC05E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AFC769">
            <w:pPr>
              <w:pStyle w:val="12"/>
            </w:pPr>
            <w:r>
              <w:t>222001中国共产党唐山市路南区纪律检查委员会本级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D08607">
            <w:pPr>
              <w:pStyle w:val="11"/>
            </w:pPr>
            <w:r>
              <w:t>单位：万元</w:t>
            </w:r>
          </w:p>
        </w:tc>
      </w:tr>
      <w:tr w14:paraId="5B3C1C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2E834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1809BCE">
            <w:pPr>
              <w:pStyle w:val="13"/>
            </w:pPr>
            <w:r>
              <w:t>13020224P00819110001W</w:t>
            </w:r>
          </w:p>
        </w:tc>
        <w:tc>
          <w:tcPr>
            <w:tcW w:w="1587" w:type="dxa"/>
            <w:vAlign w:val="center"/>
          </w:tcPr>
          <w:p w14:paraId="3149B745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75EC3CF">
            <w:pPr>
              <w:pStyle w:val="13"/>
            </w:pPr>
            <w:r>
              <w:t>巡视巡察工作经费</w:t>
            </w:r>
          </w:p>
        </w:tc>
      </w:tr>
      <w:tr w14:paraId="281346E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F0456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47D6D5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7736280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6DBB7C5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1DBE231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65C10A7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FB3A98E">
            <w:pPr>
              <w:pStyle w:val="13"/>
            </w:pPr>
            <w:r>
              <w:t xml:space="preserve"> </w:t>
            </w:r>
          </w:p>
        </w:tc>
      </w:tr>
      <w:tr w14:paraId="2CD4DF6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6B83501"/>
        </w:tc>
        <w:tc>
          <w:tcPr>
            <w:tcW w:w="8617" w:type="dxa"/>
            <w:gridSpan w:val="6"/>
            <w:vAlign w:val="center"/>
          </w:tcPr>
          <w:p w14:paraId="7642FA8F">
            <w:pPr>
              <w:pStyle w:val="13"/>
            </w:pPr>
            <w:r>
              <w:t>按照中央、省级纪委要求，对现有纪检监察涉密终端进行全部国产化替代。</w:t>
            </w:r>
          </w:p>
        </w:tc>
      </w:tr>
      <w:tr w14:paraId="454935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6B4E0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584B30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CA0405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2C57EA5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5FDDACE">
            <w:pPr>
              <w:pStyle w:val="14"/>
            </w:pPr>
            <w:r>
              <w:t>12月底</w:t>
            </w:r>
          </w:p>
        </w:tc>
      </w:tr>
      <w:tr w14:paraId="7723FD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9A90E7"/>
        </w:tc>
        <w:tc>
          <w:tcPr>
            <w:tcW w:w="2608" w:type="dxa"/>
            <w:gridSpan w:val="2"/>
            <w:vAlign w:val="center"/>
          </w:tcPr>
          <w:p w14:paraId="738B4F7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5E554C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3075D2D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3A57B66B">
            <w:pPr>
              <w:pStyle w:val="15"/>
            </w:pPr>
            <w:r>
              <w:t>100%</w:t>
            </w:r>
          </w:p>
        </w:tc>
      </w:tr>
      <w:tr w14:paraId="3F4777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85740F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9B684F4">
            <w:pPr>
              <w:pStyle w:val="13"/>
            </w:pPr>
            <w:r>
              <w:t>1.1.加大问责力度，促进两个责任有效落实。2.充分发挥纪委监委职能，实现对所有行使公权力的公职人员监察全覆盖。3.积极发挥职能作用，加强党风廉政建设，营造风清气正、干事创业的工作氛围。</w:t>
            </w:r>
          </w:p>
        </w:tc>
      </w:tr>
    </w:tbl>
    <w:p w14:paraId="7EC2F35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21451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20443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D4CE5C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C73A8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6181E0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C7F6CC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3579E79">
            <w:pPr>
              <w:pStyle w:val="14"/>
            </w:pPr>
            <w:r>
              <w:t>指标值确定依据</w:t>
            </w:r>
          </w:p>
        </w:tc>
      </w:tr>
      <w:tr w14:paraId="4DAE0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0C1C2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FA8187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089A3C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3BA569CC">
            <w:pPr>
              <w:pStyle w:val="13"/>
            </w:pPr>
            <w:r>
              <w:t>组织开展监督检查次数</w:t>
            </w:r>
          </w:p>
        </w:tc>
        <w:tc>
          <w:tcPr>
            <w:tcW w:w="1276" w:type="dxa"/>
            <w:vAlign w:val="center"/>
          </w:tcPr>
          <w:p w14:paraId="07E5F98F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07D5E1D">
            <w:pPr>
              <w:pStyle w:val="13"/>
            </w:pPr>
          </w:p>
        </w:tc>
      </w:tr>
      <w:tr w14:paraId="7B886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11CA84"/>
        </w:tc>
        <w:tc>
          <w:tcPr>
            <w:tcW w:w="1276" w:type="dxa"/>
            <w:vAlign w:val="center"/>
          </w:tcPr>
          <w:p w14:paraId="48ABD19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1AE0AE5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165C1BCF">
            <w:pPr>
              <w:pStyle w:val="13"/>
            </w:pPr>
            <w:r>
              <w:t>按照案卷评查标准确保案卷质量</w:t>
            </w:r>
          </w:p>
        </w:tc>
        <w:tc>
          <w:tcPr>
            <w:tcW w:w="1276" w:type="dxa"/>
            <w:vAlign w:val="center"/>
          </w:tcPr>
          <w:p w14:paraId="6235AA58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074EF2C2">
            <w:pPr>
              <w:pStyle w:val="13"/>
            </w:pPr>
          </w:p>
        </w:tc>
      </w:tr>
      <w:tr w14:paraId="0BF2F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503277"/>
        </w:tc>
        <w:tc>
          <w:tcPr>
            <w:tcW w:w="1276" w:type="dxa"/>
            <w:vAlign w:val="center"/>
          </w:tcPr>
          <w:p w14:paraId="6489AE9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FEBC898">
            <w:pPr>
              <w:pStyle w:val="13"/>
            </w:pPr>
            <w:r>
              <w:t>时效指标</w:t>
            </w:r>
          </w:p>
        </w:tc>
        <w:tc>
          <w:tcPr>
            <w:tcW w:w="2891" w:type="dxa"/>
            <w:vAlign w:val="center"/>
          </w:tcPr>
          <w:p w14:paraId="47AD1F59">
            <w:pPr>
              <w:pStyle w:val="13"/>
            </w:pPr>
            <w:r>
              <w:t>依照规定按时办结案件</w:t>
            </w:r>
          </w:p>
        </w:tc>
        <w:tc>
          <w:tcPr>
            <w:tcW w:w="1276" w:type="dxa"/>
            <w:vAlign w:val="center"/>
          </w:tcPr>
          <w:p w14:paraId="04296485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0CD816DB">
            <w:pPr>
              <w:pStyle w:val="13"/>
            </w:pPr>
          </w:p>
        </w:tc>
      </w:tr>
      <w:tr w14:paraId="29B6B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80484B"/>
        </w:tc>
        <w:tc>
          <w:tcPr>
            <w:tcW w:w="1276" w:type="dxa"/>
            <w:vAlign w:val="center"/>
          </w:tcPr>
          <w:p w14:paraId="44B5C4A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AF933DC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574CCBBB">
            <w:pPr>
              <w:pStyle w:val="13"/>
            </w:pPr>
            <w:r>
              <w:t>保持正风反腐高压态势</w:t>
            </w:r>
          </w:p>
        </w:tc>
        <w:tc>
          <w:tcPr>
            <w:tcW w:w="1276" w:type="dxa"/>
            <w:vAlign w:val="center"/>
          </w:tcPr>
          <w:p w14:paraId="4A306629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A11B52C">
            <w:pPr>
              <w:pStyle w:val="13"/>
            </w:pPr>
          </w:p>
        </w:tc>
      </w:tr>
      <w:tr w14:paraId="7411E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648D0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D0DE5F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70640DB"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14:paraId="43998184">
            <w:pPr>
              <w:pStyle w:val="13"/>
            </w:pPr>
            <w:r>
              <w:t>教育引导党员干部保持良好纪律作风，维护风清气正的政治生态</w:t>
            </w:r>
          </w:p>
        </w:tc>
        <w:tc>
          <w:tcPr>
            <w:tcW w:w="1276" w:type="dxa"/>
            <w:vAlign w:val="center"/>
          </w:tcPr>
          <w:p w14:paraId="142E7067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1D7C0A5F">
            <w:pPr>
              <w:pStyle w:val="13"/>
            </w:pPr>
          </w:p>
        </w:tc>
      </w:tr>
      <w:tr w14:paraId="70A0D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78C14E"/>
        </w:tc>
        <w:tc>
          <w:tcPr>
            <w:tcW w:w="1276" w:type="dxa"/>
            <w:vAlign w:val="center"/>
          </w:tcPr>
          <w:p w14:paraId="3884A24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3608CF"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14:paraId="66CB694C">
            <w:pPr>
              <w:pStyle w:val="13"/>
            </w:pPr>
            <w:r>
              <w:t>科学运用四种形态，严格执纪问责。</w:t>
            </w:r>
          </w:p>
        </w:tc>
        <w:tc>
          <w:tcPr>
            <w:tcW w:w="1276" w:type="dxa"/>
            <w:vAlign w:val="center"/>
          </w:tcPr>
          <w:p w14:paraId="19F36AF7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32D88347">
            <w:pPr>
              <w:pStyle w:val="13"/>
            </w:pPr>
          </w:p>
        </w:tc>
      </w:tr>
      <w:tr w14:paraId="0B986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881FF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D4F52C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1346E56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AFC3AD8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42277E7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69FE4B90">
            <w:pPr>
              <w:pStyle w:val="13"/>
            </w:pPr>
          </w:p>
        </w:tc>
      </w:tr>
    </w:tbl>
    <w:p w14:paraId="218B5C4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13ACB3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30DB771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4.招商引资经费绩效目标表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01A90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A7A159">
            <w:pPr>
              <w:pStyle w:val="12"/>
            </w:pPr>
            <w:r>
              <w:t>222001中国共产党唐山市路南区纪律检查委员会本级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A681EF">
            <w:pPr>
              <w:pStyle w:val="11"/>
            </w:pPr>
            <w:r>
              <w:t>单位：万元</w:t>
            </w:r>
          </w:p>
        </w:tc>
      </w:tr>
      <w:tr w14:paraId="0FBE28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3FAE0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AE33B87">
            <w:pPr>
              <w:pStyle w:val="13"/>
            </w:pPr>
            <w:r>
              <w:t>13020224P00821410001U</w:t>
            </w:r>
          </w:p>
        </w:tc>
        <w:tc>
          <w:tcPr>
            <w:tcW w:w="1587" w:type="dxa"/>
            <w:vAlign w:val="center"/>
          </w:tcPr>
          <w:p w14:paraId="3C6F77AC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0590ED7">
            <w:pPr>
              <w:pStyle w:val="13"/>
            </w:pPr>
            <w:r>
              <w:t>招商引资经费</w:t>
            </w:r>
          </w:p>
        </w:tc>
      </w:tr>
      <w:tr w14:paraId="1932AD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08565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6C04D0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71F8D51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5ED8550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8E60D2E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68D96B8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649EDFF">
            <w:pPr>
              <w:pStyle w:val="13"/>
            </w:pPr>
            <w:r>
              <w:t xml:space="preserve"> </w:t>
            </w:r>
          </w:p>
        </w:tc>
      </w:tr>
      <w:tr w14:paraId="622327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47A206"/>
        </w:tc>
        <w:tc>
          <w:tcPr>
            <w:tcW w:w="8617" w:type="dxa"/>
            <w:gridSpan w:val="6"/>
            <w:vAlign w:val="center"/>
          </w:tcPr>
          <w:p w14:paraId="07A3F09A">
            <w:pPr>
              <w:pStyle w:val="13"/>
            </w:pPr>
            <w:r>
              <w:t>招商引资经费</w:t>
            </w:r>
          </w:p>
        </w:tc>
      </w:tr>
      <w:tr w14:paraId="2A30D52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9A878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15B3DE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616A7B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7BD9A6D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1D9343C">
            <w:pPr>
              <w:pStyle w:val="14"/>
            </w:pPr>
            <w:r>
              <w:t>12月底</w:t>
            </w:r>
          </w:p>
        </w:tc>
      </w:tr>
      <w:tr w14:paraId="02AD146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289F91"/>
        </w:tc>
        <w:tc>
          <w:tcPr>
            <w:tcW w:w="2608" w:type="dxa"/>
            <w:gridSpan w:val="2"/>
            <w:vAlign w:val="center"/>
          </w:tcPr>
          <w:p w14:paraId="7E9665A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C14120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C709BEE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07143115">
            <w:pPr>
              <w:pStyle w:val="15"/>
            </w:pPr>
            <w:r>
              <w:t>100%</w:t>
            </w:r>
          </w:p>
        </w:tc>
      </w:tr>
      <w:tr w14:paraId="55B7DC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3CEC5F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D7D05D7">
            <w:pPr>
              <w:pStyle w:val="13"/>
            </w:pPr>
            <w:r>
              <w:t>1.招商引资经费</w:t>
            </w:r>
          </w:p>
        </w:tc>
      </w:tr>
    </w:tbl>
    <w:p w14:paraId="6CF0DAB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A1AB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96C68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31406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71984E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191FB4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3AEC23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33D1653">
            <w:pPr>
              <w:pStyle w:val="14"/>
            </w:pPr>
            <w:r>
              <w:t>指标值确定依据</w:t>
            </w:r>
          </w:p>
        </w:tc>
      </w:tr>
      <w:tr w14:paraId="32790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FD266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BBCF77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376A161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58A535DE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7541D651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350E37D">
            <w:pPr>
              <w:pStyle w:val="13"/>
            </w:pPr>
          </w:p>
        </w:tc>
      </w:tr>
      <w:tr w14:paraId="219C8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B32C24"/>
        </w:tc>
        <w:tc>
          <w:tcPr>
            <w:tcW w:w="1276" w:type="dxa"/>
            <w:vAlign w:val="center"/>
          </w:tcPr>
          <w:p w14:paraId="2E75A6A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D626017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3787ABCA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373C546A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CD6ECC7">
            <w:pPr>
              <w:pStyle w:val="13"/>
            </w:pPr>
          </w:p>
        </w:tc>
      </w:tr>
      <w:tr w14:paraId="78794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6CEF3C"/>
        </w:tc>
        <w:tc>
          <w:tcPr>
            <w:tcW w:w="1276" w:type="dxa"/>
            <w:vAlign w:val="center"/>
          </w:tcPr>
          <w:p w14:paraId="180E3CC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C89D82">
            <w:pPr>
              <w:pStyle w:val="13"/>
            </w:pPr>
            <w:r>
              <w:t>时效指标</w:t>
            </w:r>
          </w:p>
        </w:tc>
        <w:tc>
          <w:tcPr>
            <w:tcW w:w="2891" w:type="dxa"/>
            <w:vAlign w:val="center"/>
          </w:tcPr>
          <w:p w14:paraId="7C083954">
            <w:pPr>
              <w:pStyle w:val="13"/>
            </w:pPr>
            <w:r>
              <w:t>时效指标</w:t>
            </w:r>
          </w:p>
        </w:tc>
        <w:tc>
          <w:tcPr>
            <w:tcW w:w="1276" w:type="dxa"/>
            <w:vAlign w:val="center"/>
          </w:tcPr>
          <w:p w14:paraId="1008B4CA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5F4F346">
            <w:pPr>
              <w:pStyle w:val="13"/>
            </w:pPr>
          </w:p>
        </w:tc>
      </w:tr>
      <w:tr w14:paraId="5E034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BE3ABC"/>
        </w:tc>
        <w:tc>
          <w:tcPr>
            <w:tcW w:w="1276" w:type="dxa"/>
            <w:vAlign w:val="center"/>
          </w:tcPr>
          <w:p w14:paraId="73EDD5A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E0D5B9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7CCAEF84">
            <w:pPr>
              <w:pStyle w:val="13"/>
            </w:pPr>
            <w:r>
              <w:t>成本指标</w:t>
            </w:r>
          </w:p>
        </w:tc>
        <w:tc>
          <w:tcPr>
            <w:tcW w:w="1276" w:type="dxa"/>
            <w:vAlign w:val="center"/>
          </w:tcPr>
          <w:p w14:paraId="1B37A907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35C04A88">
            <w:pPr>
              <w:pStyle w:val="13"/>
            </w:pPr>
          </w:p>
        </w:tc>
      </w:tr>
      <w:tr w14:paraId="78C8B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E4D19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81EC3E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F6001BD"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14:paraId="19C9D71C">
            <w:pPr>
              <w:pStyle w:val="13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14:paraId="57E8714E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36A0F54">
            <w:pPr>
              <w:pStyle w:val="13"/>
            </w:pPr>
          </w:p>
        </w:tc>
      </w:tr>
      <w:tr w14:paraId="44050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2B00D9"/>
        </w:tc>
        <w:tc>
          <w:tcPr>
            <w:tcW w:w="1276" w:type="dxa"/>
            <w:vAlign w:val="center"/>
          </w:tcPr>
          <w:p w14:paraId="24F8732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592BC7B"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14:paraId="1866133F">
            <w:pPr>
              <w:pStyle w:val="13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 w14:paraId="55CEF9F0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46DFE4E0">
            <w:pPr>
              <w:pStyle w:val="13"/>
            </w:pPr>
          </w:p>
        </w:tc>
      </w:tr>
      <w:tr w14:paraId="23A9A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960EC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E31E6C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FCBD81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E41B83A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C7BA04A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EEA4D62">
            <w:pPr>
              <w:pStyle w:val="13"/>
            </w:pPr>
          </w:p>
        </w:tc>
      </w:tr>
    </w:tbl>
    <w:p w14:paraId="0003B020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A350F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EB511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07BC1"/>
    <w:rsid w:val="40FF1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2024-02-08T16:42:56Z</dcterms:created>
  <dcterms:modified xsi:type="dcterms:W3CDTF">2024-02-08T08:42:56Z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2024-02-08T16:42:56Z</dcterms:created>
  <dcterms:modified xsi:type="dcterms:W3CDTF">2024-02-08T08:42:56Z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2024-02-08T16:42:57Z</dcterms:created>
  <dcterms:modified xsi:type="dcterms:W3CDTF">2024-02-08T08:42:57Z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2024-02-08T16:42:57Z</dcterms:created>
  <dcterms:modified xsi:type="dcterms:W3CDTF">2024-02-08T08:42:57Z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2024-02-08T16:42:56Z</dcterms:created>
  <dcterms:modified xsi:type="dcterms:W3CDTF">2024-02-08T08:42:56Z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2024-02-08T16:42:57Z</dcterms:created>
  <dcterms:modified xsi:type="dcterms:W3CDTF">2024-02-08T08:42:57Z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2c1224f-87a4-4416-9355-e922d4d081fc}">
  <ds:schemaRefs/>
</ds:datastoreItem>
</file>

<file path=customXml/itemProps10.xml><?xml version="1.0" encoding="utf-8"?>
<ds:datastoreItem xmlns:ds="http://schemas.openxmlformats.org/officeDocument/2006/customXml" ds:itemID="{9bb017fd-5a3c-4a2f-8347-6ce2f96d04b6}">
  <ds:schemaRefs/>
</ds:datastoreItem>
</file>

<file path=customXml/itemProps11.xml><?xml version="1.0" encoding="utf-8"?>
<ds:datastoreItem xmlns:ds="http://schemas.openxmlformats.org/officeDocument/2006/customXml" ds:itemID="{2ee6fb48-fde9-40ce-ba70-24e2408d3380}">
  <ds:schemaRefs/>
</ds:datastoreItem>
</file>

<file path=customXml/itemProps12.xml><?xml version="1.0" encoding="utf-8"?>
<ds:datastoreItem xmlns:ds="http://schemas.openxmlformats.org/officeDocument/2006/customXml" ds:itemID="{aab29926-d2ae-4591-9315-5fe80621486e}">
  <ds:schemaRefs/>
</ds:datastoreItem>
</file>

<file path=customXml/itemProps2.xml><?xml version="1.0" encoding="utf-8"?>
<ds:datastoreItem xmlns:ds="http://schemas.openxmlformats.org/officeDocument/2006/customXml" ds:itemID="{7a99b9e9-a0e0-4a22-abdf-b05cea42856b}">
  <ds:schemaRefs/>
</ds:datastoreItem>
</file>

<file path=customXml/itemProps3.xml><?xml version="1.0" encoding="utf-8"?>
<ds:datastoreItem xmlns:ds="http://schemas.openxmlformats.org/officeDocument/2006/customXml" ds:itemID="{91142692-6a7c-43a8-8e8c-1099e3413f11}">
  <ds:schemaRefs/>
</ds:datastoreItem>
</file>

<file path=customXml/itemProps4.xml><?xml version="1.0" encoding="utf-8"?>
<ds:datastoreItem xmlns:ds="http://schemas.openxmlformats.org/officeDocument/2006/customXml" ds:itemID="{8038b758-08b7-4617-81c2-deaaba0060df}">
  <ds:schemaRefs/>
</ds:datastoreItem>
</file>

<file path=customXml/itemProps5.xml><?xml version="1.0" encoding="utf-8"?>
<ds:datastoreItem xmlns:ds="http://schemas.openxmlformats.org/officeDocument/2006/customXml" ds:itemID="{26873b6e-dfd2-45df-be79-c8222c98f74f}">
  <ds:schemaRefs/>
</ds:datastoreItem>
</file>

<file path=customXml/itemProps6.xml><?xml version="1.0" encoding="utf-8"?>
<ds:datastoreItem xmlns:ds="http://schemas.openxmlformats.org/officeDocument/2006/customXml" ds:itemID="{e1fc80ce-76fe-4ed7-8646-82b392218434}">
  <ds:schemaRefs/>
</ds:datastoreItem>
</file>

<file path=customXml/itemProps7.xml><?xml version="1.0" encoding="utf-8"?>
<ds:datastoreItem xmlns:ds="http://schemas.openxmlformats.org/officeDocument/2006/customXml" ds:itemID="{2fcbf595-accc-4053-9764-0d82c61b47a1}">
  <ds:schemaRefs/>
</ds:datastoreItem>
</file>

<file path=customXml/itemProps8.xml><?xml version="1.0" encoding="utf-8"?>
<ds:datastoreItem xmlns:ds="http://schemas.openxmlformats.org/officeDocument/2006/customXml" ds:itemID="{6015a470-baed-4dd1-9285-f1fbce256518}">
  <ds:schemaRefs/>
</ds:datastoreItem>
</file>

<file path=customXml/itemProps9.xml><?xml version="1.0" encoding="utf-8"?>
<ds:datastoreItem xmlns:ds="http://schemas.openxmlformats.org/officeDocument/2006/customXml" ds:itemID="{fca855bc-9031-46d7-a610-1602f98bad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3857</Words>
  <Characters>4101</Characters>
  <TotalTime>3</TotalTime>
  <ScaleCrop>false</ScaleCrop>
  <LinksUpToDate>false</LinksUpToDate>
  <CharactersWithSpaces>4173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2024-02-08T16:42:00Z</dcterms:created>
  <dc:creator>dzzw2</dc:creator>
  <cp:lastModifiedBy>微信用户</cp:lastModifiedBy>
  <dcterms:modified xsi:type="dcterms:W3CDTF">2025-05-21T01:43:07Z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eyJoZGlkIjoiMDQwZDkwZmU3MDI2ZGJmYWExMjI3OTEyMzk2NWUxY2IiLCJ1c2VySWQiOiIxMzUzNjUxOTY2In0=</vt:lpwstr>
  </property>
  <property fmtid="{D5CDD505-2E9C-101B-9397-08002B2CF9AE}" pid="3" name="KSOProductBuildVer">
    <vt:lpwstr>2052-12.1.0.21171</vt:lpwstr>
  </property>
  <property fmtid="{D5CDD505-2E9C-101B-9397-08002B2CF9AE}" pid="4" name="ICV">
    <vt:lpwstr>CD23F618076C42D09CD4623D0A1010BE_12</vt:lpwstr>
  </property>
</Properties>
</file>